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D2" w:rsidRPr="007D2A2D" w:rsidRDefault="002E57D2" w:rsidP="002E57D2">
      <w:pPr>
        <w:tabs>
          <w:tab w:val="left" w:pos="851"/>
        </w:tabs>
        <w:rPr>
          <w:rFonts w:ascii="仿宋_GB2312" w:eastAsia="仿宋_GB2312"/>
          <w:b/>
          <w:color w:val="000000"/>
          <w:sz w:val="28"/>
          <w:szCs w:val="28"/>
        </w:rPr>
      </w:pPr>
      <w:bookmarkStart w:id="0" w:name="_Hlk528752219"/>
      <w:r w:rsidRPr="007D2A2D">
        <w:rPr>
          <w:rFonts w:ascii="仿宋_GB2312" w:eastAsia="仿宋_GB2312" w:hint="eastAsia"/>
          <w:b/>
          <w:color w:val="000000"/>
          <w:sz w:val="28"/>
          <w:szCs w:val="28"/>
        </w:rPr>
        <w:t>附表：2018年度行政事业单位内部控制报告填报表</w:t>
      </w:r>
    </w:p>
    <w:tbl>
      <w:tblPr>
        <w:tblW w:w="1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96"/>
        <w:gridCol w:w="930"/>
        <w:gridCol w:w="1099"/>
        <w:gridCol w:w="97"/>
        <w:gridCol w:w="1053"/>
        <w:gridCol w:w="279"/>
        <w:gridCol w:w="319"/>
        <w:gridCol w:w="43"/>
        <w:gridCol w:w="574"/>
        <w:gridCol w:w="1322"/>
        <w:gridCol w:w="270"/>
        <w:gridCol w:w="915"/>
        <w:gridCol w:w="611"/>
        <w:gridCol w:w="507"/>
        <w:gridCol w:w="495"/>
        <w:gridCol w:w="274"/>
        <w:gridCol w:w="136"/>
        <w:gridCol w:w="614"/>
        <w:gridCol w:w="447"/>
        <w:gridCol w:w="1057"/>
        <w:gridCol w:w="16"/>
        <w:gridCol w:w="1132"/>
        <w:gridCol w:w="1384"/>
      </w:tblGrid>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宋体" w:hAnsi="宋体"/>
                <w:b/>
                <w:color w:val="000000"/>
                <w:sz w:val="24"/>
              </w:rPr>
            </w:pPr>
            <w:r w:rsidRPr="009F5596">
              <w:rPr>
                <w:rFonts w:ascii="宋体" w:hAnsi="宋体" w:hint="eastAsia"/>
                <w:b/>
                <w:color w:val="000000"/>
                <w:sz w:val="28"/>
                <w:szCs w:val="28"/>
              </w:rPr>
              <w:t>一、单位层面内部控制建设情况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（一）内部控制机构组成情况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单位内部控制领导小组人数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单位内部控制领导小组中班子成员人数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单位内部控制领导小组组长</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单位一把手（法人）□ </w:t>
            </w:r>
            <w:r w:rsidRPr="009F5596">
              <w:rPr>
                <w:rFonts w:ascii="楷体" w:eastAsia="楷体" w:hAnsi="楷体"/>
                <w:color w:val="000000"/>
                <w:sz w:val="24"/>
              </w:rPr>
              <w:t xml:space="preserve"> 分管财务领导</w:t>
            </w:r>
            <w:r w:rsidRPr="009F5596">
              <w:rPr>
                <w:rFonts w:ascii="楷体" w:eastAsia="楷体" w:hAnsi="楷体" w:hint="eastAsia"/>
                <w:color w:val="000000"/>
                <w:sz w:val="24"/>
              </w:rPr>
              <w:t xml:space="preserve">□  </w:t>
            </w:r>
            <w:r w:rsidRPr="009F5596">
              <w:rPr>
                <w:rFonts w:ascii="楷体" w:eastAsia="楷体" w:hAnsi="楷体"/>
                <w:color w:val="000000"/>
                <w:sz w:val="24"/>
              </w:rPr>
              <w:t>其他分管领导</w:t>
            </w:r>
            <w:r w:rsidRPr="009F5596">
              <w:rPr>
                <w:rFonts w:ascii="楷体" w:eastAsia="楷体" w:hAnsi="楷体" w:hint="eastAsia"/>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组长姓名：_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单位内部控制领导小组副组长</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分管财务领导</w:t>
            </w:r>
            <w:r w:rsidRPr="009F5596">
              <w:rPr>
                <w:rFonts w:ascii="楷体" w:eastAsia="楷体" w:hAnsi="楷体" w:hint="eastAsia"/>
                <w:color w:val="000000"/>
                <w:sz w:val="24"/>
              </w:rPr>
              <w:t xml:space="preserve">□  </w:t>
            </w:r>
            <w:r w:rsidRPr="009F5596">
              <w:rPr>
                <w:rFonts w:ascii="楷体" w:eastAsia="楷体" w:hAnsi="楷体"/>
                <w:color w:val="000000"/>
                <w:sz w:val="24"/>
              </w:rPr>
              <w:t>其他分管领导</w:t>
            </w:r>
            <w:r w:rsidRPr="009F5596">
              <w:rPr>
                <w:rFonts w:ascii="楷体" w:eastAsia="楷体" w:hAnsi="楷体" w:hint="eastAsia"/>
                <w:color w:val="000000"/>
                <w:sz w:val="24"/>
              </w:rPr>
              <w:t>□ 未设置□</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副组长姓名：_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其他班子成员是否在单位内部控制领导机构中任职</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  否□</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如是，请详列姓名及行政职务：_</w:t>
            </w:r>
            <w:r w:rsidRPr="009F5596">
              <w:rPr>
                <w:rFonts w:ascii="楷体" w:eastAsia="楷体" w:hAnsi="楷体"/>
                <w:color w:val="000000"/>
                <w:sz w:val="24"/>
              </w:rPr>
              <w:t>_____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内部控制工作小组组成情况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单位内部控制工作小组负责人</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行政管理部门负责人□ 财务部门负责人□内审部门负责人□其他□：_</w:t>
            </w:r>
            <w:r w:rsidRPr="009F5596">
              <w:rPr>
                <w:rFonts w:ascii="楷体" w:eastAsia="楷体" w:hAnsi="楷体"/>
                <w:color w:val="000000"/>
                <w:sz w:val="24"/>
              </w:rPr>
              <w:t>______</w:t>
            </w:r>
            <w:r w:rsidRPr="009F5596">
              <w:rPr>
                <w:rFonts w:ascii="楷体" w:eastAsia="楷体" w:hAnsi="楷体" w:hint="eastAsia"/>
                <w:color w:val="000000"/>
                <w:sz w:val="24"/>
              </w:rPr>
              <w:t>未设置□</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负责人姓名：_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内部控制牵头部门</w:t>
            </w:r>
          </w:p>
        </w:tc>
        <w:tc>
          <w:tcPr>
            <w:tcW w:w="11545" w:type="dxa"/>
            <w:gridSpan w:val="20"/>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行政管理部门□  财务部门□  内审部门□  其</w:t>
            </w:r>
            <w:bookmarkStart w:id="1" w:name="_GoBack"/>
            <w:bookmarkEnd w:id="1"/>
            <w:r w:rsidRPr="009F5596">
              <w:rPr>
                <w:rFonts w:ascii="楷体" w:eastAsia="楷体" w:hAnsi="楷体" w:hint="eastAsia"/>
                <w:color w:val="000000"/>
                <w:sz w:val="24"/>
              </w:rPr>
              <w:t>他部门□：_</w:t>
            </w:r>
            <w:r w:rsidRPr="009F5596">
              <w:rPr>
                <w:rFonts w:ascii="楷体" w:eastAsia="楷体" w:hAnsi="楷体"/>
                <w:color w:val="000000"/>
                <w:sz w:val="24"/>
              </w:rPr>
              <w:t xml:space="preserve">_______  </w:t>
            </w:r>
            <w:r w:rsidRPr="009F5596">
              <w:rPr>
                <w:rFonts w:ascii="楷体" w:eastAsia="楷体" w:hAnsi="楷体" w:hint="eastAsia"/>
                <w:color w:val="000000"/>
                <w:sz w:val="24"/>
              </w:rPr>
              <w:t>未设置□</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内部控制评价与监督部门</w:t>
            </w:r>
          </w:p>
        </w:tc>
        <w:tc>
          <w:tcPr>
            <w:tcW w:w="11545" w:type="dxa"/>
            <w:gridSpan w:val="20"/>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行政管理部门□  财务部门□  内审部门□  其他部门□：_</w:t>
            </w:r>
            <w:r w:rsidRPr="009F5596">
              <w:rPr>
                <w:rFonts w:ascii="楷体" w:eastAsia="楷体" w:hAnsi="楷体"/>
                <w:color w:val="000000"/>
                <w:sz w:val="24"/>
              </w:rPr>
              <w:t>_______</w:t>
            </w:r>
            <w:r w:rsidRPr="009F5596">
              <w:rPr>
                <w:rFonts w:ascii="楷体" w:eastAsia="楷体" w:hAnsi="楷体" w:hint="eastAsia"/>
                <w:color w:val="000000"/>
                <w:sz w:val="24"/>
              </w:rPr>
              <w:t>未设置□</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（二）内部控制机构运行情况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内部控制领导小组运行情况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lastRenderedPageBreak/>
              <w:t>本年单位内部控制领导小组会议次数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 1次□ 2次及</w:t>
            </w:r>
            <w:proofErr w:type="gramStart"/>
            <w:r w:rsidRPr="009F5596">
              <w:rPr>
                <w:rFonts w:ascii="楷体" w:eastAsia="楷体" w:hAnsi="楷体" w:hint="eastAsia"/>
                <w:color w:val="000000"/>
                <w:sz w:val="24"/>
              </w:rPr>
              <w:t>以上□</w:t>
            </w:r>
            <w:proofErr w:type="gramEnd"/>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本年单位主要负责人参加会议次数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 xml:space="preserve">0次□ 1次□ </w:t>
            </w:r>
            <w:r w:rsidRPr="009F5596">
              <w:rPr>
                <w:rFonts w:ascii="楷体" w:eastAsia="楷体" w:hAnsi="楷体" w:hint="eastAsia"/>
                <w:color w:val="000000"/>
                <w:sz w:val="24"/>
              </w:rPr>
              <w:t>2次及</w:t>
            </w:r>
            <w:proofErr w:type="gramStart"/>
            <w:r w:rsidRPr="009F5596">
              <w:rPr>
                <w:rFonts w:ascii="楷体" w:eastAsia="楷体" w:hAnsi="楷体" w:hint="eastAsia"/>
                <w:color w:val="000000"/>
                <w:sz w:val="24"/>
              </w:rPr>
              <w:t>以上</w:t>
            </w:r>
            <w:r w:rsidRPr="009F5596">
              <w:rPr>
                <w:rFonts w:ascii="楷体" w:eastAsia="楷体" w:hAnsi="楷体"/>
                <w:color w:val="000000"/>
                <w:sz w:val="24"/>
              </w:rPr>
              <w:t>□</w:t>
            </w:r>
            <w:proofErr w:type="gramEnd"/>
          </w:p>
        </w:tc>
      </w:tr>
      <w:tr w:rsidR="002E57D2" w:rsidRPr="00941D06" w:rsidTr="0003615F">
        <w:trPr>
          <w:trHeight w:val="680"/>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本年单位内部控制领导小组会议中形成决议的会议次数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 1次□ 2次及</w:t>
            </w:r>
            <w:proofErr w:type="gramStart"/>
            <w:r w:rsidRPr="009F5596">
              <w:rPr>
                <w:rFonts w:ascii="楷体" w:eastAsia="楷体" w:hAnsi="楷体" w:hint="eastAsia"/>
                <w:color w:val="000000"/>
                <w:sz w:val="24"/>
              </w:rPr>
              <w:t>以上□</w:t>
            </w:r>
            <w:proofErr w:type="gramEnd"/>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本年单位内部控制领导小组会议中形成决议的“三重一大”事项个数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w:t>
            </w:r>
            <w:r w:rsidRPr="009F5596">
              <w:rPr>
                <w:rFonts w:ascii="楷体" w:eastAsia="楷体" w:hAnsi="楷体" w:hint="eastAsia"/>
                <w:color w:val="000000"/>
                <w:sz w:val="24"/>
              </w:rPr>
              <w:t>个□</w:t>
            </w:r>
            <w:r w:rsidRPr="009F5596">
              <w:rPr>
                <w:rFonts w:ascii="楷体" w:eastAsia="楷体" w:hAnsi="楷体"/>
                <w:color w:val="000000"/>
                <w:sz w:val="24"/>
              </w:rPr>
              <w:t xml:space="preserve"> 1</w:t>
            </w:r>
            <w:r w:rsidRPr="009F5596">
              <w:rPr>
                <w:rFonts w:ascii="楷体" w:eastAsia="楷体" w:hAnsi="楷体" w:hint="eastAsia"/>
                <w:color w:val="000000"/>
                <w:sz w:val="24"/>
              </w:rPr>
              <w:t xml:space="preserve">个□ </w:t>
            </w:r>
            <w:r w:rsidRPr="009F5596">
              <w:rPr>
                <w:rFonts w:ascii="楷体" w:eastAsia="楷体" w:hAnsi="楷体"/>
                <w:color w:val="000000"/>
                <w:sz w:val="24"/>
              </w:rPr>
              <w:t>2</w:t>
            </w:r>
            <w:r w:rsidRPr="009F5596">
              <w:rPr>
                <w:rFonts w:ascii="楷体" w:eastAsia="楷体" w:hAnsi="楷体" w:hint="eastAsia"/>
                <w:color w:val="000000"/>
                <w:sz w:val="24"/>
              </w:rPr>
              <w:t>个及</w:t>
            </w:r>
            <w:proofErr w:type="gramStart"/>
            <w:r w:rsidRPr="009F5596">
              <w:rPr>
                <w:rFonts w:ascii="楷体" w:eastAsia="楷体" w:hAnsi="楷体" w:hint="eastAsia"/>
                <w:color w:val="000000"/>
                <w:sz w:val="24"/>
              </w:rPr>
              <w:t>以上□</w:t>
            </w:r>
            <w:proofErr w:type="gramEnd"/>
          </w:p>
        </w:tc>
      </w:tr>
      <w:tr w:rsidR="002E57D2" w:rsidRPr="00941D06" w:rsidTr="0003615F">
        <w:trPr>
          <w:trHeight w:val="615"/>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color w:val="000000"/>
                <w:sz w:val="24"/>
              </w:rPr>
              <w:t>2.</w:t>
            </w:r>
            <w:r w:rsidRPr="009F5596">
              <w:rPr>
                <w:rFonts w:ascii="Times New Roman" w:hAnsi="Times New Roman" w:hint="eastAsia"/>
                <w:color w:val="000000"/>
                <w:sz w:val="24"/>
              </w:rPr>
              <w:t>内部控制工作小组运行情况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本年单位内部控制工作小组会议次数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0次□ 1次□ 2次及</w:t>
            </w:r>
            <w:proofErr w:type="gramStart"/>
            <w:r w:rsidRPr="009F5596">
              <w:rPr>
                <w:rFonts w:ascii="楷体" w:eastAsia="楷体" w:hAnsi="楷体"/>
                <w:color w:val="000000"/>
                <w:sz w:val="24"/>
              </w:rPr>
              <w:t>以上□</w:t>
            </w:r>
            <w:proofErr w:type="gramEnd"/>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本年单位开展内部控制专题培训次数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0次□ 1次□ 2次及</w:t>
            </w:r>
            <w:proofErr w:type="gramStart"/>
            <w:r w:rsidRPr="009F5596">
              <w:rPr>
                <w:rFonts w:ascii="楷体" w:eastAsia="楷体" w:hAnsi="楷体"/>
                <w:color w:val="000000"/>
                <w:sz w:val="24"/>
              </w:rPr>
              <w:t>以上□</w:t>
            </w:r>
            <w:proofErr w:type="gramEnd"/>
          </w:p>
        </w:tc>
      </w:tr>
      <w:tr w:rsidR="002E57D2" w:rsidRPr="00941D06" w:rsidTr="0003615F">
        <w:trPr>
          <w:trHeight w:val="1020"/>
          <w:jc w:val="center"/>
        </w:trPr>
        <w:tc>
          <w:tcPr>
            <w:tcW w:w="3625" w:type="dxa"/>
            <w:gridSpan w:val="3"/>
            <w:vMerge w:val="restart"/>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本年单位内部控制风险评估覆盖情况（可多选）</w:t>
            </w:r>
          </w:p>
        </w:tc>
        <w:tc>
          <w:tcPr>
            <w:tcW w:w="1748" w:type="dxa"/>
            <w:gridSpan w:val="4"/>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未评估□</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组织架构</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运行机制</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关键岗位</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制度体系</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信息系统</w:t>
            </w:r>
            <w:r w:rsidRPr="009F5596">
              <w:rPr>
                <w:rFonts w:ascii="楷体" w:eastAsia="楷体" w:hAnsi="楷体"/>
                <w:color w:val="000000"/>
                <w:sz w:val="24"/>
              </w:rPr>
              <w:t>□</w:t>
            </w:r>
          </w:p>
        </w:tc>
        <w:tc>
          <w:tcPr>
            <w:tcW w:w="1939" w:type="dxa"/>
            <w:gridSpan w:val="3"/>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业务层面：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预算业务 </w:t>
            </w:r>
            <w:r w:rsidRPr="009F5596">
              <w:rPr>
                <w:rFonts w:ascii="楷体" w:eastAsia="楷体" w:hAnsi="楷体"/>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收支业务 </w:t>
            </w:r>
            <w:r w:rsidRPr="009F5596">
              <w:rPr>
                <w:rFonts w:ascii="楷体" w:eastAsia="楷体" w:hAnsi="楷体"/>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合同业务 </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其他业务 </w:t>
            </w:r>
            <w:r w:rsidRPr="009F5596">
              <w:rPr>
                <w:rFonts w:ascii="楷体" w:eastAsia="楷体" w:hAnsi="楷体"/>
                <w:color w:val="000000"/>
                <w:sz w:val="24"/>
              </w:rPr>
              <w:t>□</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内部控制体系初期建设方式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1020"/>
          <w:jc w:val="center"/>
        </w:trPr>
        <w:tc>
          <w:tcPr>
            <w:tcW w:w="3625" w:type="dxa"/>
            <w:gridSpan w:val="3"/>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748" w:type="dxa"/>
            <w:gridSpan w:val="4"/>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1939"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内部控制体系本年建设方式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624"/>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内部控制体系建设开展进度</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内部控制建立阶段□  内部控制实施阶段□  内部控制信息化阶段□</w:t>
            </w:r>
          </w:p>
        </w:tc>
      </w:tr>
      <w:tr w:rsidR="002E57D2" w:rsidRPr="00941D06" w:rsidTr="0003615F">
        <w:trPr>
          <w:trHeight w:val="551"/>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内部控制评价与监督部门运行情况</w:t>
            </w:r>
          </w:p>
        </w:tc>
      </w:tr>
      <w:tr w:rsidR="002E57D2" w:rsidRPr="00941D06" w:rsidTr="0003615F">
        <w:trPr>
          <w:trHeight w:val="624"/>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本年是否开展内部控制考核评价</w:t>
            </w:r>
          </w:p>
        </w:tc>
        <w:tc>
          <w:tcPr>
            <w:tcW w:w="3687"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c>
          <w:tcPr>
            <w:tcW w:w="320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内部控制考核评价方式</w:t>
            </w:r>
          </w:p>
        </w:tc>
        <w:tc>
          <w:tcPr>
            <w:tcW w:w="4650" w:type="dxa"/>
            <w:gridSpan w:val="6"/>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单位内部自我评价□  外部协助□</w:t>
            </w:r>
          </w:p>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内部控制考核评价实施范围</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财务报告质量情况□  经济责任落实情况□ 国有资产管理情况□  内部控制执行情况□ 其他：_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内部控制考核评价结果应用</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 xml:space="preserve">出具内部控制考核评价报告□ 作为完善内部管理制度的依据□ 作为领导干部选拔任用的重要参考□ </w:t>
            </w:r>
          </w:p>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其他：_</w:t>
            </w:r>
            <w:r w:rsidRPr="009F5596">
              <w:rPr>
                <w:rFonts w:ascii="楷体" w:eastAsia="楷体" w:hAnsi="楷体"/>
                <w:color w:val="000000"/>
                <w:sz w:val="24"/>
              </w:rPr>
              <w:t>_______</w:t>
            </w:r>
          </w:p>
        </w:tc>
      </w:tr>
      <w:tr w:rsidR="002E57D2" w:rsidRPr="00941D06" w:rsidTr="0003615F">
        <w:trPr>
          <w:trHeight w:val="624"/>
          <w:jc w:val="center"/>
        </w:trPr>
        <w:tc>
          <w:tcPr>
            <w:tcW w:w="3625" w:type="dxa"/>
            <w:gridSpan w:val="3"/>
            <w:vMerge w:val="restart"/>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内部控制考核评价与其他监督结果运用效果</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内部控制考核评价发现问题总数：_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4"/>
          <w:jc w:val="center"/>
        </w:trPr>
        <w:tc>
          <w:tcPr>
            <w:tcW w:w="3625" w:type="dxa"/>
            <w:gridSpan w:val="3"/>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审计发现问题总数：_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3"/>
          <w:jc w:val="center"/>
        </w:trPr>
        <w:tc>
          <w:tcPr>
            <w:tcW w:w="3625" w:type="dxa"/>
            <w:gridSpan w:val="3"/>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巡视、纪检监察发现问题总数：_</w:t>
            </w:r>
            <w:r w:rsidRPr="009F5596">
              <w:rPr>
                <w:rFonts w:ascii="楷体" w:eastAsia="楷体" w:hAnsi="楷体"/>
                <w:color w:val="000000"/>
                <w:sz w:val="24"/>
              </w:rPr>
              <w:t>___</w:t>
            </w:r>
            <w:r w:rsidRPr="009F5596">
              <w:rPr>
                <w:rFonts w:ascii="楷体" w:eastAsia="楷体" w:hAnsi="楷体" w:hint="eastAsia"/>
                <w:color w:val="000000"/>
                <w:sz w:val="24"/>
              </w:rPr>
              <w:t>_</w:t>
            </w:r>
            <w:r w:rsidRPr="009F5596">
              <w:rPr>
                <w:rFonts w:ascii="楷体" w:eastAsia="楷体" w:hAnsi="楷体"/>
                <w:color w:val="000000"/>
                <w:sz w:val="24"/>
              </w:rPr>
              <w:t>____________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lastRenderedPageBreak/>
              <w:t>（三）组织机构改革情况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本年是否开展组织机构改革</w:t>
            </w:r>
          </w:p>
        </w:tc>
        <w:tc>
          <w:tcPr>
            <w:tcW w:w="3687"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c>
          <w:tcPr>
            <w:tcW w:w="320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本年是否修订“三定”方案</w:t>
            </w:r>
          </w:p>
        </w:tc>
        <w:tc>
          <w:tcPr>
            <w:tcW w:w="4650"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开展组织机构改革原因（可多选）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落实党和国家机构改革要求□ 满足内部管理需求□ 其他：_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sz w:val="24"/>
              </w:rPr>
              <w:t>4.</w:t>
            </w:r>
            <w:r w:rsidRPr="009F5596">
              <w:rPr>
                <w:rFonts w:ascii="Times New Roman" w:hAnsi="Times New Roman" w:hint="eastAsia"/>
                <w:color w:val="000000"/>
                <w:sz w:val="24"/>
              </w:rPr>
              <w:t>内部职责明晰程度（可多选）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建立领导权力清单□  建立部门责任清单□  建立岗位职责清单□</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color w:val="000000"/>
                <w:sz w:val="24"/>
              </w:rPr>
              <w:t>（四）</w:t>
            </w:r>
            <w:r w:rsidRPr="009F5596">
              <w:rPr>
                <w:rFonts w:ascii="Times New Roman" w:hAnsi="Times New Roman" w:hint="eastAsia"/>
                <w:color w:val="000000"/>
                <w:sz w:val="24"/>
              </w:rPr>
              <w:t>权力运行制衡机制建立情况</w:t>
            </w:r>
          </w:p>
        </w:tc>
      </w:tr>
      <w:tr w:rsidR="002E57D2" w:rsidRPr="00941D06" w:rsidTr="0003615F">
        <w:trPr>
          <w:trHeight w:val="430"/>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1</w:t>
            </w:r>
            <w:r w:rsidRPr="009F5596">
              <w:rPr>
                <w:rFonts w:ascii="宋体" w:hAnsi="宋体"/>
                <w:color w:val="000000"/>
                <w:sz w:val="24"/>
              </w:rPr>
              <w:t>.</w:t>
            </w:r>
            <w:proofErr w:type="gramStart"/>
            <w:r w:rsidRPr="009F5596">
              <w:rPr>
                <w:rFonts w:ascii="宋体" w:hAnsi="宋体" w:hint="eastAsia"/>
                <w:color w:val="000000"/>
                <w:sz w:val="24"/>
              </w:rPr>
              <w:t>分事行权</w:t>
            </w:r>
            <w:proofErr w:type="gramEnd"/>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对经济和业务活动的决策、执行、监督，是否明确分工、相互分离、分别行权。</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r>
      <w:tr w:rsidR="002E57D2" w:rsidRPr="00941D06" w:rsidTr="0003615F">
        <w:trPr>
          <w:trHeight w:val="402"/>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2</w:t>
            </w:r>
            <w:r w:rsidRPr="009F5596">
              <w:rPr>
                <w:rFonts w:ascii="宋体" w:hAnsi="宋体"/>
                <w:color w:val="000000"/>
                <w:sz w:val="24"/>
              </w:rPr>
              <w:t>.</w:t>
            </w:r>
            <w:proofErr w:type="gramStart"/>
            <w:r w:rsidRPr="009F5596">
              <w:rPr>
                <w:rFonts w:ascii="宋体" w:hAnsi="宋体" w:hint="eastAsia"/>
                <w:color w:val="000000"/>
                <w:sz w:val="24"/>
              </w:rPr>
              <w:t>分岗设权</w:t>
            </w:r>
            <w:proofErr w:type="gramEnd"/>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对涉及</w:t>
            </w:r>
            <w:r w:rsidRPr="009F5596">
              <w:rPr>
                <w:rFonts w:ascii="Times New Roman" w:hAnsi="Times New Roman" w:hint="eastAsia"/>
                <w:color w:val="000000"/>
                <w:sz w:val="24"/>
              </w:rPr>
              <w:t>经济和业务活动的相</w:t>
            </w:r>
            <w:r w:rsidRPr="009F5596">
              <w:rPr>
                <w:rFonts w:ascii="宋体" w:hAnsi="宋体" w:hint="eastAsia"/>
                <w:color w:val="000000"/>
                <w:sz w:val="24"/>
              </w:rPr>
              <w:t>关岗位，</w:t>
            </w:r>
            <w:proofErr w:type="gramStart"/>
            <w:r w:rsidRPr="009F5596">
              <w:rPr>
                <w:rFonts w:ascii="宋体" w:hAnsi="宋体" w:hint="eastAsia"/>
                <w:color w:val="000000"/>
                <w:sz w:val="24"/>
              </w:rPr>
              <w:t>是否依职定岗</w:t>
            </w:r>
            <w:proofErr w:type="gramEnd"/>
            <w:r w:rsidRPr="009F5596">
              <w:rPr>
                <w:rFonts w:ascii="宋体" w:hAnsi="宋体" w:hint="eastAsia"/>
                <w:color w:val="000000"/>
                <w:sz w:val="24"/>
              </w:rPr>
              <w:t>、分岗定权、权责明确。</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r>
      <w:tr w:rsidR="002E57D2" w:rsidRPr="00941D06" w:rsidTr="0003615F">
        <w:trPr>
          <w:trHeight w:val="585"/>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分级授权</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对管理层级和相关</w:t>
            </w:r>
            <w:r w:rsidRPr="009F5596">
              <w:rPr>
                <w:rFonts w:ascii="宋体" w:hAnsi="宋体" w:hint="eastAsia"/>
                <w:color w:val="000000"/>
                <w:sz w:val="24"/>
              </w:rPr>
              <w:t>岗位，是否分别授权，明确授权范围、授权对象、授权期限、授权与行权责任、一般授权与特殊授权界限。</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381"/>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定期轮岗</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对重点领域的关键岗位，是否建立干部交流和定期轮岗制度。</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b/>
                <w:color w:val="000000"/>
                <w:sz w:val="28"/>
                <w:szCs w:val="28"/>
              </w:rPr>
              <w:t>二、业务层面内部控制建设情况</w:t>
            </w: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（一）内部控制适用的管理业务领域</w:t>
            </w:r>
          </w:p>
        </w:tc>
      </w:tr>
      <w:tr w:rsidR="002E57D2" w:rsidRPr="00941D06" w:rsidTr="0003615F">
        <w:trPr>
          <w:trHeight w:val="508"/>
          <w:jc w:val="center"/>
        </w:trPr>
        <w:tc>
          <w:tcPr>
            <w:tcW w:w="2526" w:type="dxa"/>
            <w:gridSpan w:val="2"/>
            <w:shd w:val="clear" w:color="auto" w:fill="auto"/>
            <w:noWrap/>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资产业务管理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合同业务管理</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是否建设其他业务</w:t>
            </w:r>
          </w:p>
        </w:tc>
        <w:tc>
          <w:tcPr>
            <w:tcW w:w="12644" w:type="dxa"/>
            <w:gridSpan w:val="21"/>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是□   否□ 具体业务名称：_</w:t>
            </w:r>
            <w:r w:rsidRPr="009F5596">
              <w:rPr>
                <w:rFonts w:ascii="楷体" w:eastAsia="楷体" w:hAnsi="楷体"/>
                <w:color w:val="000000"/>
                <w:sz w:val="24"/>
              </w:rPr>
              <w:t>_____________________</w:t>
            </w:r>
          </w:p>
        </w:tc>
      </w:tr>
      <w:tr w:rsidR="002E57D2" w:rsidRPr="00941D06" w:rsidTr="0003615F">
        <w:trPr>
          <w:trHeight w:val="557"/>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（二）内部控制业务工作职责分离情况</w:t>
            </w:r>
          </w:p>
        </w:tc>
      </w:tr>
      <w:tr w:rsidR="002E57D2" w:rsidRPr="00941D06" w:rsidTr="0003615F">
        <w:trPr>
          <w:trHeight w:val="549"/>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454"/>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.预算编制与审核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收款与会计核算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.采购需求提出与审核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货币资金保管、稽核与账目登记</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项目立项申请与审核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合同拟订与审核</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lastRenderedPageBreak/>
              <w:t>2</w:t>
            </w:r>
            <w:r w:rsidRPr="009F5596">
              <w:rPr>
                <w:rFonts w:ascii="宋体" w:hAnsi="宋体" w:hint="eastAsia"/>
                <w:color w:val="000000"/>
                <w:sz w:val="24"/>
              </w:rPr>
              <w:t>.</w:t>
            </w:r>
            <w:r w:rsidRPr="009F5596">
              <w:rPr>
                <w:rFonts w:ascii="宋体" w:hAnsi="宋体"/>
                <w:color w:val="000000"/>
                <w:sz w:val="24"/>
              </w:rPr>
              <w:t>预算</w:t>
            </w:r>
            <w:r w:rsidRPr="009F5596">
              <w:rPr>
                <w:rFonts w:ascii="宋体" w:hAnsi="宋体" w:hint="eastAsia"/>
                <w:color w:val="000000"/>
                <w:sz w:val="24"/>
              </w:rPr>
              <w:t>审批</w:t>
            </w:r>
            <w:r w:rsidRPr="009F5596">
              <w:rPr>
                <w:rFonts w:ascii="宋体" w:hAnsi="宋体"/>
                <w:color w:val="000000"/>
                <w:sz w:val="24"/>
              </w:rPr>
              <w:t>与执行</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2.支出申请</w:t>
            </w:r>
            <w:r w:rsidRPr="009F5596">
              <w:rPr>
                <w:rFonts w:ascii="宋体" w:hAnsi="宋体" w:hint="eastAsia"/>
                <w:color w:val="000000"/>
                <w:sz w:val="24"/>
              </w:rPr>
              <w:t>与审批</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2.采购</w:t>
            </w:r>
            <w:r w:rsidRPr="009F5596">
              <w:rPr>
                <w:rFonts w:ascii="宋体" w:hAnsi="宋体" w:hint="eastAsia"/>
                <w:color w:val="000000"/>
                <w:sz w:val="24"/>
              </w:rPr>
              <w:t>方式确定与审核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资产</w:t>
            </w:r>
            <w:proofErr w:type="gramStart"/>
            <w:r w:rsidRPr="009F5596">
              <w:rPr>
                <w:rFonts w:ascii="宋体" w:hAnsi="宋体" w:hint="eastAsia"/>
                <w:color w:val="000000"/>
                <w:sz w:val="24"/>
              </w:rPr>
              <w:t>财务账与实物</w:t>
            </w:r>
            <w:proofErr w:type="gramEnd"/>
            <w:r w:rsidRPr="009F5596">
              <w:rPr>
                <w:rFonts w:ascii="宋体" w:hAnsi="宋体" w:hint="eastAsia"/>
                <w:color w:val="000000"/>
                <w:sz w:val="24"/>
              </w:rPr>
              <w:t>账</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2.概预算编制与审核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合同文本订立与合同章管理</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.预算执行与分析</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支出审批与付款</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采购执行与验收</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资产保管与清查</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项目实施与价款支付</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合同订立与登记台账</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722"/>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.决算编制与审核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业务经办与会计核算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采购验收与登记</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对外投资立项申报与审核</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.竣工决算与审计</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合同执行与监督</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57"/>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（三）内部控制业务轮岗情况</w:t>
            </w:r>
          </w:p>
        </w:tc>
      </w:tr>
      <w:tr w:rsidR="002E57D2" w:rsidRPr="00941D06" w:rsidTr="0003615F">
        <w:trPr>
          <w:trHeight w:val="645"/>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归口管理人数（编制内，下同）</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r>
      <w:tr w:rsidR="002E57D2" w:rsidRPr="00941D06" w:rsidTr="0003615F">
        <w:trPr>
          <w:trHeight w:val="510"/>
          <w:jc w:val="center"/>
        </w:trPr>
        <w:tc>
          <w:tcPr>
            <w:tcW w:w="15170" w:type="dxa"/>
            <w:gridSpan w:val="23"/>
            <w:shd w:val="clear" w:color="auto" w:fill="auto"/>
            <w:noWrap/>
            <w:vAlign w:val="center"/>
          </w:tcPr>
          <w:p w:rsidR="002E57D2" w:rsidRPr="009F5596" w:rsidRDefault="002E57D2" w:rsidP="0003615F">
            <w:pPr>
              <w:rPr>
                <w:rFonts w:ascii="Times New Roman" w:hAnsi="Times New Roman"/>
                <w:color w:val="000000"/>
                <w:sz w:val="24"/>
              </w:rPr>
            </w:pPr>
            <w:r w:rsidRPr="009F5596">
              <w:rPr>
                <w:rFonts w:ascii="Times New Roman" w:hAnsi="Times New Roman" w:hint="eastAsia"/>
                <w:color w:val="000000"/>
                <w:sz w:val="24"/>
              </w:rPr>
              <w:t>（四）建立健全内部控制制度情况</w:t>
            </w:r>
          </w:p>
        </w:tc>
      </w:tr>
      <w:tr w:rsidR="002E57D2" w:rsidRPr="00941D06" w:rsidTr="0003615F">
        <w:trPr>
          <w:trHeight w:val="833"/>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业务类型</w:t>
            </w:r>
          </w:p>
        </w:tc>
        <w:tc>
          <w:tcPr>
            <w:tcW w:w="2126" w:type="dxa"/>
            <w:gridSpan w:val="3"/>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环节（类别）</w:t>
            </w:r>
          </w:p>
        </w:tc>
        <w:tc>
          <w:tcPr>
            <w:tcW w:w="1053" w:type="dxa"/>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1215"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更新制度</w:t>
            </w:r>
          </w:p>
        </w:tc>
        <w:tc>
          <w:tcPr>
            <w:tcW w:w="1322" w:type="dxa"/>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更新流程图</w:t>
            </w:r>
          </w:p>
        </w:tc>
        <w:tc>
          <w:tcPr>
            <w:tcW w:w="2303"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更新理由</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（可多选）</w:t>
            </w:r>
          </w:p>
        </w:tc>
        <w:tc>
          <w:tcPr>
            <w:tcW w:w="1519"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制度更新</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时间（年月）</w:t>
            </w:r>
          </w:p>
        </w:tc>
        <w:tc>
          <w:tcPr>
            <w:tcW w:w="1520" w:type="dxa"/>
            <w:gridSpan w:val="3"/>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流程图更新时间（年月）</w:t>
            </w:r>
          </w:p>
        </w:tc>
        <w:tc>
          <w:tcPr>
            <w:tcW w:w="2516" w:type="dxa"/>
            <w:gridSpan w:val="2"/>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制度关键管控点</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1.预算编制与审核</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外部法律环境变化□</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内部控制手段失效□</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实际执行成本过高□</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内设机构发生调整□</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内部运行流程变动□</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识别新的运行风险□</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其他：_</w:t>
            </w:r>
            <w:r w:rsidRPr="009F5596">
              <w:rPr>
                <w:rFonts w:ascii="楷体" w:eastAsia="楷体" w:hAnsi="楷体" w:cs="宋体"/>
                <w:color w:val="000000"/>
                <w:sz w:val="24"/>
              </w:rPr>
              <w:t>_______</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□预算项目库入库标准与动态管理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□预算编审主体、程序及标准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2.预算执行与调整</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□预算执行分析次数、内容及结果应用</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□预算调整主体、程序及标准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.决算管理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□决算编审主体、程序及标准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□决算分析报告内容与应用机制</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.绩效评价</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绩效评价形式、标准及结果应用</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1.收入管理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□本单位财政收入种类与收缴管理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.财政票据管理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财政票据申领、使用保管及核销</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□本单位支出范围与标准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□各类支出审批权限</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公务卡管理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□公务卡结算范围与报销程序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□公务卡</w:t>
            </w:r>
            <w:proofErr w:type="gramStart"/>
            <w:r w:rsidRPr="009F5596">
              <w:rPr>
                <w:rFonts w:ascii="楷体" w:eastAsia="楷体" w:hAnsi="楷体" w:cs="宋体" w:hint="eastAsia"/>
                <w:color w:val="000000"/>
                <w:sz w:val="24"/>
              </w:rPr>
              <w:t>办卡及销卡</w:t>
            </w:r>
            <w:proofErr w:type="gramEnd"/>
            <w:r w:rsidRPr="009F5596">
              <w:rPr>
                <w:rFonts w:ascii="楷体" w:eastAsia="楷体" w:hAnsi="楷体" w:cs="宋体" w:hint="eastAsia"/>
                <w:color w:val="000000"/>
                <w:sz w:val="24"/>
              </w:rPr>
              <w:t>管理</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.采购申请与审核</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□采购审核分级授权机制</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□业务归口部门与财务归口部门审核内容</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.采购组织形式确定</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□本单位采购组织形式及范围标准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.采购方式确定及变更</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□本单位采购供应商选择标准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□采购验收主体、程序及结果应用</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1.货币资金管理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□本单位银行账户类型，开立、变更、撤销程序及年检</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2.固定资产管理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□本单位固定资产类别与配置标准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□固定资产清查人员构</w:t>
            </w:r>
            <w:r w:rsidRPr="009F5596">
              <w:rPr>
                <w:rFonts w:ascii="楷体" w:eastAsia="楷体" w:hAnsi="楷体" w:cs="宋体" w:hint="eastAsia"/>
                <w:color w:val="000000"/>
                <w:sz w:val="24"/>
              </w:rPr>
              <w:lastRenderedPageBreak/>
              <w:t>成、范围及程序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□固定资产处置标准与审批权限</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无形资产管理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□本单位无形资产类别、登记确认、价值评估及处置</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对外投资管理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□本单位对外投资范围、立项及审批权限</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□对外投资价值评估与收益管理</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建设项目业务管理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1.项目立项、</w:t>
            </w:r>
            <w:proofErr w:type="gramStart"/>
            <w:r w:rsidRPr="009F5596">
              <w:rPr>
                <w:rFonts w:ascii="宋体" w:hAnsi="宋体" w:hint="eastAsia"/>
                <w:color w:val="000000"/>
                <w:sz w:val="24"/>
              </w:rPr>
              <w:t>设计与概预算</w:t>
            </w:r>
            <w:proofErr w:type="gramEnd"/>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□建设项目立项依据与审批程序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.项目采购管理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□建设项目采购范围、方式及程序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.项目施工、变更与资金支付</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□项目分包控制</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□项目变更审批权限及程序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.项目验收管理与绩效评价</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□项目验收主体、内容及程序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工程绩效评价形式与内容</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1.合同拟订与审批</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□合同审核主体、内容及程序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□法</w:t>
            </w:r>
            <w:proofErr w:type="gramStart"/>
            <w:r w:rsidRPr="009F5596">
              <w:rPr>
                <w:rFonts w:ascii="楷体" w:eastAsia="楷体" w:hAnsi="楷体" w:cs="宋体" w:hint="eastAsia"/>
                <w:color w:val="000000"/>
                <w:sz w:val="24"/>
              </w:rPr>
              <w:t>务</w:t>
            </w:r>
            <w:proofErr w:type="gramEnd"/>
            <w:r w:rsidRPr="009F5596">
              <w:rPr>
                <w:rFonts w:ascii="楷体" w:eastAsia="楷体" w:hAnsi="楷体" w:cs="宋体" w:hint="eastAsia"/>
                <w:color w:val="000000"/>
                <w:sz w:val="24"/>
              </w:rPr>
              <w:t>介入条件与环节</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2.合同履行与监督</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□合同台</w:t>
            </w:r>
            <w:proofErr w:type="gramStart"/>
            <w:r w:rsidRPr="009F5596">
              <w:rPr>
                <w:rFonts w:ascii="楷体" w:eastAsia="楷体" w:hAnsi="楷体" w:cs="宋体" w:hint="eastAsia"/>
                <w:color w:val="000000"/>
                <w:sz w:val="24"/>
              </w:rPr>
              <w:t>账设置</w:t>
            </w:r>
            <w:proofErr w:type="gramEnd"/>
            <w:r w:rsidRPr="009F5596">
              <w:rPr>
                <w:rFonts w:ascii="楷体" w:eastAsia="楷体" w:hAnsi="楷体" w:cs="宋体" w:hint="eastAsia"/>
                <w:color w:val="000000"/>
                <w:sz w:val="24"/>
              </w:rPr>
              <w:t>及管理要求</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□本单位合同章种类、使用权限及使用范围</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□合同执行监督机制</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3.合同档案与纠纷管理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□合同归档制度</w:t>
            </w:r>
          </w:p>
        </w:tc>
      </w:tr>
      <w:tr w:rsidR="002E57D2" w:rsidRPr="00941D06" w:rsidTr="0003615F">
        <w:trPr>
          <w:trHeight w:val="463"/>
          <w:jc w:val="center"/>
        </w:trPr>
        <w:tc>
          <w:tcPr>
            <w:tcW w:w="1596" w:type="dxa"/>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其他业务领域管理</w:t>
            </w:r>
          </w:p>
        </w:tc>
        <w:tc>
          <w:tcPr>
            <w:tcW w:w="2126" w:type="dxa"/>
            <w:gridSpan w:val="3"/>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053" w:type="dxa"/>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215" w:type="dxa"/>
            <w:gridSpan w:val="4"/>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520" w:type="dxa"/>
            <w:gridSpan w:val="3"/>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2516"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lastRenderedPageBreak/>
              <w:t>（五）内部控制制度执行情况</w:t>
            </w:r>
          </w:p>
        </w:tc>
      </w:tr>
      <w:tr w:rsidR="002E57D2" w:rsidRPr="00941D06" w:rsidTr="0003615F">
        <w:trPr>
          <w:trHeight w:val="467"/>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业务类型</w:t>
            </w:r>
          </w:p>
        </w:tc>
        <w:tc>
          <w:tcPr>
            <w:tcW w:w="3179"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评价要点</w:t>
            </w:r>
          </w:p>
        </w:tc>
        <w:tc>
          <w:tcPr>
            <w:tcW w:w="1215"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311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w:t>
            </w:r>
            <w:proofErr w:type="gramStart"/>
            <w:r w:rsidRPr="009F5596">
              <w:rPr>
                <w:rFonts w:ascii="Times New Roman" w:hAnsi="Times New Roman" w:hint="eastAsia"/>
                <w:b/>
                <w:color w:val="000000"/>
                <w:sz w:val="24"/>
              </w:rPr>
              <w:t>一</w:t>
            </w:r>
            <w:proofErr w:type="gramEnd"/>
          </w:p>
        </w:tc>
        <w:tc>
          <w:tcPr>
            <w:tcW w:w="1276"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c>
          <w:tcPr>
            <w:tcW w:w="3402" w:type="dxa"/>
            <w:gridSpan w:val="6"/>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数据二</w:t>
            </w:r>
          </w:p>
        </w:tc>
        <w:tc>
          <w:tcPr>
            <w:tcW w:w="1384" w:type="dxa"/>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3179" w:type="dxa"/>
            <w:gridSpan w:val="4"/>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.重大预算事项决策情况</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重大</w:t>
            </w:r>
            <w:r w:rsidRPr="009F5596">
              <w:rPr>
                <w:rFonts w:ascii="宋体" w:hAnsi="宋体" w:hint="eastAsia"/>
                <w:color w:val="000000"/>
                <w:sz w:val="24"/>
              </w:rPr>
              <w:t>预算</w:t>
            </w:r>
            <w:r w:rsidRPr="009F5596">
              <w:rPr>
                <w:rFonts w:ascii="Times New Roman" w:hAnsi="Times New Roman" w:hint="eastAsia"/>
                <w:color w:val="000000"/>
                <w:sz w:val="24"/>
              </w:rPr>
              <w:t>事项数</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执行集体议事决策规则的重大</w:t>
            </w:r>
            <w:r w:rsidRPr="009F5596">
              <w:rPr>
                <w:rFonts w:ascii="宋体" w:hAnsi="宋体" w:hint="eastAsia"/>
                <w:color w:val="000000"/>
                <w:sz w:val="24"/>
              </w:rPr>
              <w:t>预算</w:t>
            </w:r>
            <w:r w:rsidRPr="009F5596">
              <w:rPr>
                <w:rFonts w:ascii="Times New Roman" w:hAnsi="Times New Roman" w:hint="eastAsia"/>
                <w:color w:val="000000"/>
                <w:sz w:val="24"/>
              </w:rPr>
              <w:t>事项数量</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.项目支出绩效目标设定比例</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预算编制范围内全部预算项目数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单位整体支出绩效目标设定比例</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设定整体绩效目标的预算支出金额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.预算批复细化程度</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预算细化分解至各部门（或附属单位）项目的指标金额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5"/>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5</w:t>
            </w:r>
            <w:r w:rsidRPr="009F5596">
              <w:rPr>
                <w:rFonts w:ascii="宋体" w:hAnsi="宋体" w:hint="eastAsia"/>
                <w:color w:val="000000"/>
                <w:sz w:val="24"/>
              </w:rPr>
              <w:t>.预算执行管</w:t>
            </w:r>
            <w:proofErr w:type="gramStart"/>
            <w:r w:rsidRPr="009F5596">
              <w:rPr>
                <w:rFonts w:ascii="宋体" w:hAnsi="宋体" w:hint="eastAsia"/>
                <w:color w:val="000000"/>
                <w:sz w:val="24"/>
              </w:rPr>
              <w:t>控程度</w:t>
            </w:r>
            <w:proofErr w:type="gramEnd"/>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2</w:t>
            </w:r>
            <w:r w:rsidRPr="009F5596">
              <w:rPr>
                <w:rFonts w:ascii="Times New Roman" w:hAnsi="Times New Roman" w:hint="eastAsia"/>
                <w:color w:val="000000"/>
                <w:sz w:val="24"/>
              </w:rPr>
              <w:t>（</w:t>
            </w:r>
            <w:proofErr w:type="gramStart"/>
            <w:r w:rsidRPr="009F5596">
              <w:rPr>
                <w:rFonts w:ascii="Times New Roman" w:hAnsi="Times New Roman" w:hint="eastAsia"/>
                <w:color w:val="000000"/>
                <w:sz w:val="24"/>
              </w:rPr>
              <w:t>个</w:t>
            </w:r>
            <w:proofErr w:type="gramEnd"/>
            <w:r w:rsidRPr="009F5596">
              <w:rPr>
                <w:rFonts w:ascii="Times New Roman" w:hAnsi="Times New Roman" w:hint="eastAsia"/>
                <w:color w:val="000000"/>
                <w:sz w:val="24"/>
              </w:rPr>
              <w:t>月）</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执行预算分析的月份数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6</w:t>
            </w:r>
            <w:r w:rsidRPr="009F5596">
              <w:rPr>
                <w:rFonts w:ascii="宋体" w:hAnsi="宋体" w:hint="eastAsia"/>
                <w:color w:val="000000"/>
                <w:sz w:val="24"/>
              </w:rPr>
              <w:t>.项目支出绩效目标完成情况</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绩效评价达标项目数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3179" w:type="dxa"/>
            <w:gridSpan w:val="4"/>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收支分级授权实施情况</w:t>
            </w:r>
          </w:p>
        </w:tc>
        <w:tc>
          <w:tcPr>
            <w:tcW w:w="1215" w:type="dxa"/>
            <w:gridSpan w:val="4"/>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一般授权实施金额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特殊授权实施金额</w:t>
            </w:r>
          </w:p>
        </w:tc>
        <w:tc>
          <w:tcPr>
            <w:tcW w:w="1384" w:type="dxa"/>
            <w:shd w:val="clear" w:color="auto" w:fill="auto"/>
            <w:vAlign w:val="center"/>
          </w:tcPr>
          <w:p w:rsidR="002E57D2" w:rsidRPr="009F5596" w:rsidRDefault="002E57D2" w:rsidP="0003615F">
            <w:pPr>
              <w:widowControl/>
              <w:jc w:val="left"/>
              <w:rPr>
                <w:rFonts w:ascii="Times New Roman" w:hAnsi="Times New Roman"/>
                <w:strike/>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非税收入管</w:t>
            </w:r>
            <w:proofErr w:type="gramStart"/>
            <w:r w:rsidRPr="009F5596">
              <w:rPr>
                <w:rFonts w:ascii="宋体" w:hAnsi="宋体" w:hint="eastAsia"/>
                <w:color w:val="000000"/>
                <w:sz w:val="24"/>
              </w:rPr>
              <w:t>控情况</w:t>
            </w:r>
            <w:proofErr w:type="gramEnd"/>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应上缴非税收</w:t>
            </w:r>
            <w:proofErr w:type="gramStart"/>
            <w:r w:rsidRPr="009F5596">
              <w:rPr>
                <w:rFonts w:ascii="Times New Roman" w:hAnsi="Times New Roman" w:hint="eastAsia"/>
                <w:color w:val="000000"/>
                <w:sz w:val="24"/>
              </w:rPr>
              <w:t>入金额</w:t>
            </w:r>
            <w:proofErr w:type="gramEnd"/>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实际上缴非税收</w:t>
            </w:r>
            <w:proofErr w:type="gramStart"/>
            <w:r w:rsidRPr="009F5596">
              <w:rPr>
                <w:rFonts w:ascii="Times New Roman" w:hAnsi="Times New Roman" w:hint="eastAsia"/>
                <w:color w:val="000000"/>
                <w:sz w:val="24"/>
              </w:rPr>
              <w:t>入金额</w:t>
            </w:r>
            <w:proofErr w:type="gramEnd"/>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收入入账管</w:t>
            </w:r>
            <w:proofErr w:type="gramStart"/>
            <w:r w:rsidRPr="009F5596">
              <w:rPr>
                <w:rFonts w:ascii="宋体" w:hAnsi="宋体" w:hint="eastAsia"/>
                <w:color w:val="000000"/>
                <w:sz w:val="24"/>
              </w:rPr>
              <w:t>控情况</w:t>
            </w:r>
            <w:proofErr w:type="gramEnd"/>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收入实际入账金额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支出管理精细程度</w:t>
            </w:r>
          </w:p>
        </w:tc>
        <w:tc>
          <w:tcPr>
            <w:tcW w:w="1215" w:type="dxa"/>
            <w:gridSpan w:val="4"/>
            <w:shd w:val="clear" w:color="auto" w:fill="auto"/>
            <w:vAlign w:val="center"/>
          </w:tcPr>
          <w:p w:rsidR="002E57D2" w:rsidRPr="009F5596" w:rsidDel="00D94621"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本单位适用的支出</w:t>
            </w:r>
            <w:proofErr w:type="gramStart"/>
            <w:r w:rsidRPr="009F5596">
              <w:rPr>
                <w:rFonts w:ascii="Times New Roman" w:hAnsi="Times New Roman" w:hint="eastAsia"/>
                <w:color w:val="000000"/>
                <w:sz w:val="24"/>
              </w:rPr>
              <w:t>事项款级科目</w:t>
            </w:r>
            <w:proofErr w:type="gramEnd"/>
            <w:r w:rsidRPr="009F5596">
              <w:rPr>
                <w:rFonts w:ascii="Times New Roman" w:hAnsi="Times New Roman" w:hint="eastAsia"/>
                <w:color w:val="000000"/>
                <w:sz w:val="24"/>
              </w:rPr>
              <w:t>数</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已严格执行管控制度的支出</w:t>
            </w:r>
            <w:proofErr w:type="gramStart"/>
            <w:r w:rsidRPr="009F5596">
              <w:rPr>
                <w:rFonts w:ascii="Times New Roman" w:hAnsi="Times New Roman" w:hint="eastAsia"/>
                <w:color w:val="000000"/>
                <w:sz w:val="24"/>
              </w:rPr>
              <w:t>事项款级科目</w:t>
            </w:r>
            <w:proofErr w:type="gramEnd"/>
            <w:r w:rsidRPr="009F5596">
              <w:rPr>
                <w:rFonts w:ascii="Times New Roman" w:hAnsi="Times New Roman" w:hint="eastAsia"/>
                <w:color w:val="000000"/>
                <w:sz w:val="24"/>
              </w:rPr>
              <w:t>数</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5</w:t>
            </w:r>
            <w:r w:rsidRPr="009F5596">
              <w:rPr>
                <w:rFonts w:ascii="宋体" w:hAnsi="宋体"/>
                <w:color w:val="000000"/>
                <w:sz w:val="24"/>
              </w:rPr>
              <w:t>.</w:t>
            </w:r>
            <w:r w:rsidRPr="009F5596">
              <w:rPr>
                <w:rFonts w:ascii="宋体" w:hAnsi="宋体" w:hint="eastAsia"/>
                <w:color w:val="000000"/>
                <w:sz w:val="24"/>
              </w:rPr>
              <w:t>支出付款管</w:t>
            </w:r>
            <w:proofErr w:type="gramStart"/>
            <w:r w:rsidRPr="009F5596">
              <w:rPr>
                <w:rFonts w:ascii="宋体" w:hAnsi="宋体" w:hint="eastAsia"/>
                <w:color w:val="000000"/>
                <w:sz w:val="24"/>
              </w:rPr>
              <w:t>控情况</w:t>
            </w:r>
            <w:proofErr w:type="gramEnd"/>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实际付款的支出金额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1.采购预算完成情况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本年计划采购金额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.采购合同匹配情况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合同约定的本年采购金额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w:t>
            </w:r>
            <w:r w:rsidRPr="009F5596">
              <w:rPr>
                <w:rFonts w:ascii="Times New Roman" w:hAnsi="Times New Roman" w:hint="eastAsia"/>
                <w:color w:val="000000"/>
                <w:sz w:val="24"/>
              </w:rPr>
              <w:t>采购验收管</w:t>
            </w:r>
            <w:proofErr w:type="gramStart"/>
            <w:r w:rsidRPr="009F5596">
              <w:rPr>
                <w:rFonts w:ascii="Times New Roman" w:hAnsi="Times New Roman" w:hint="eastAsia"/>
                <w:color w:val="000000"/>
                <w:sz w:val="24"/>
              </w:rPr>
              <w:t>控情况</w:t>
            </w:r>
            <w:proofErr w:type="gramEnd"/>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已验收的采购金额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资产账实相符程度</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年末总资产账面金额</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年末资产清查总额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固定资产验收管</w:t>
            </w:r>
            <w:proofErr w:type="gramStart"/>
            <w:r w:rsidRPr="009F5596">
              <w:rPr>
                <w:rFonts w:ascii="宋体" w:hAnsi="宋体" w:hint="eastAsia"/>
                <w:color w:val="000000"/>
                <w:sz w:val="24"/>
              </w:rPr>
              <w:t>控情况</w:t>
            </w:r>
            <w:proofErr w:type="gramEnd"/>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固定资产本期增加额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固定资产验收金额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固定资产处置规范程度</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固定资产本期减少额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固定资产处置审批金额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全部资产处置收益管理情况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资产处置收入总额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实际上缴资产处置收入</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lastRenderedPageBreak/>
              <w:t>建设项目业务管理</w:t>
            </w: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.项目投资计划完成情况</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年度投资计划总额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年度实际投资额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2.项目资金</w:t>
            </w:r>
            <w:r w:rsidRPr="009F5596">
              <w:rPr>
                <w:rFonts w:ascii="宋体" w:hAnsi="宋体" w:hint="eastAsia"/>
                <w:color w:val="000000"/>
                <w:sz w:val="24"/>
              </w:rPr>
              <w:t>管</w:t>
            </w:r>
            <w:proofErr w:type="gramStart"/>
            <w:r w:rsidRPr="009F5596">
              <w:rPr>
                <w:rFonts w:ascii="宋体" w:hAnsi="宋体" w:hint="eastAsia"/>
                <w:color w:val="000000"/>
                <w:sz w:val="24"/>
              </w:rPr>
              <w:t>控</w:t>
            </w:r>
            <w:r w:rsidRPr="009F5596">
              <w:rPr>
                <w:rFonts w:ascii="宋体" w:hAnsi="宋体"/>
                <w:color w:val="000000"/>
                <w:sz w:val="24"/>
              </w:rPr>
              <w:t>情况</w:t>
            </w:r>
            <w:proofErr w:type="gramEnd"/>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本年完工项目的决算金额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1.合同订立规范情况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合同订立数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经合法性审查的合同数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2.合同执行规范情况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当期应完成合同数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到期完成合同数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912"/>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8"/>
                <w:szCs w:val="28"/>
              </w:rPr>
            </w:pPr>
            <w:r w:rsidRPr="009F5596">
              <w:rPr>
                <w:rFonts w:ascii="宋体" w:hAnsi="宋体" w:hint="eastAsia"/>
                <w:b/>
                <w:color w:val="000000"/>
                <w:sz w:val="28"/>
                <w:szCs w:val="28"/>
              </w:rPr>
              <w:t>三、信息系统层面内部控制建设情况</w:t>
            </w:r>
          </w:p>
        </w:tc>
      </w:tr>
      <w:tr w:rsidR="002E57D2" w:rsidRPr="00941D06" w:rsidTr="0003615F">
        <w:trPr>
          <w:trHeight w:val="909"/>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本年内部控制信息系统建设阶段与投入资金规模</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建设投入金额：_</w:t>
            </w:r>
            <w:r w:rsidRPr="009F5596">
              <w:rPr>
                <w:rFonts w:ascii="楷体" w:eastAsia="楷体" w:hAnsi="楷体"/>
                <w:color w:val="000000"/>
                <w:sz w:val="24"/>
              </w:rPr>
              <w:t>_____</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运行维护金额：_</w:t>
            </w:r>
            <w:r w:rsidRPr="009F5596">
              <w:rPr>
                <w:rFonts w:ascii="楷体" w:eastAsia="楷体" w:hAnsi="楷体"/>
                <w:color w:val="000000"/>
                <w:sz w:val="24"/>
              </w:rPr>
              <w:t>_____</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内部控制信息系统建设方式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83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color w:val="000000"/>
                <w:sz w:val="24"/>
              </w:rPr>
              <w:t>3.</w:t>
            </w:r>
            <w:r w:rsidRPr="009F5596">
              <w:rPr>
                <w:rFonts w:ascii="Times New Roman" w:hAnsi="Times New Roman" w:hint="eastAsia"/>
                <w:color w:val="000000"/>
                <w:sz w:val="24"/>
              </w:rPr>
              <w:t>内部控制信息系统覆盖情况（可多选）</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预算业务管理 □  收支业务管理 □  政府采购业务管理□  国有资产业务管理□  建设项目业务管理□  合同业务管理 □ 其他□未覆盖□</w:t>
            </w:r>
          </w:p>
        </w:tc>
      </w:tr>
      <w:tr w:rsidR="002E57D2" w:rsidRPr="00941D06" w:rsidTr="0003615F">
        <w:trPr>
          <w:trHeight w:val="2467"/>
          <w:jc w:val="center"/>
        </w:trPr>
        <w:tc>
          <w:tcPr>
            <w:tcW w:w="3625" w:type="dxa"/>
            <w:gridSpan w:val="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4</w:t>
            </w:r>
            <w:r w:rsidRPr="009F5596">
              <w:rPr>
                <w:rFonts w:ascii="Times New Roman" w:hAnsi="Times New Roman"/>
                <w:color w:val="000000"/>
                <w:sz w:val="24"/>
              </w:rPr>
              <w:t>.</w:t>
            </w:r>
            <w:r w:rsidRPr="009F5596">
              <w:rPr>
                <w:rFonts w:ascii="Times New Roman" w:hAnsi="Times New Roman" w:hint="eastAsia"/>
                <w:color w:val="000000"/>
                <w:sz w:val="24"/>
              </w:rPr>
              <w:t>内部控制信息系统是否及时基于制度更新进行改造升级</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预算业务管理：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本年最近更新时间（年月，下同）</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收支业务管理：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合同业务管理：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其他：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tc>
      </w:tr>
      <w:tr w:rsidR="002E57D2" w:rsidRPr="00941D06" w:rsidTr="0003615F">
        <w:trPr>
          <w:trHeight w:val="706"/>
          <w:jc w:val="center"/>
        </w:trPr>
        <w:tc>
          <w:tcPr>
            <w:tcW w:w="3625" w:type="dxa"/>
            <w:gridSpan w:val="3"/>
            <w:vMerge w:val="restart"/>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color w:val="000000"/>
                <w:sz w:val="24"/>
              </w:rPr>
              <w:t>.</w:t>
            </w:r>
            <w:r w:rsidRPr="009F5596">
              <w:rPr>
                <w:rFonts w:ascii="Times New Roman" w:hAnsi="Times New Roman" w:hint="eastAsia"/>
                <w:color w:val="000000"/>
                <w:sz w:val="24"/>
              </w:rPr>
              <w:t>内部控制信息系统互联互通实现情况</w:t>
            </w: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内部控制信息系统模块联通情况</w:t>
            </w:r>
          </w:p>
        </w:tc>
        <w:tc>
          <w:tcPr>
            <w:tcW w:w="3081" w:type="dxa"/>
            <w:gridSpan w:val="4"/>
            <w:tcBorders>
              <w:righ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084" w:type="dxa"/>
            <w:gridSpan w:val="7"/>
            <w:tcBorders>
              <w:left w:val="nil"/>
              <w:righ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589" w:type="dxa"/>
            <w:gridSpan w:val="4"/>
            <w:tcBorders>
              <w:lef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1184"/>
          <w:jc w:val="center"/>
        </w:trPr>
        <w:tc>
          <w:tcPr>
            <w:tcW w:w="3625" w:type="dxa"/>
            <w:gridSpan w:val="3"/>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是否联通政府会计核算模块</w:t>
            </w:r>
          </w:p>
        </w:tc>
        <w:tc>
          <w:tcPr>
            <w:tcW w:w="9754" w:type="dxa"/>
            <w:gridSpan w:val="1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112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内部控制大数据平台建立情况</w:t>
            </w: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是否建立内部控制大数据平台</w:t>
            </w:r>
          </w:p>
        </w:tc>
        <w:tc>
          <w:tcPr>
            <w:tcW w:w="9754" w:type="dxa"/>
            <w:gridSpan w:val="15"/>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color w:val="000000"/>
                <w:sz w:val="24"/>
              </w:rPr>
              <w:t>是□   否□</w:t>
            </w:r>
            <w:r w:rsidRPr="009F5596">
              <w:rPr>
                <w:rFonts w:ascii="楷体" w:eastAsia="楷体" w:hAnsi="楷体" w:hint="eastAsia"/>
                <w:color w:val="000000"/>
                <w:sz w:val="24"/>
              </w:rPr>
              <w:t>如否，是否有规划</w:t>
            </w:r>
            <w:r w:rsidRPr="009F5596">
              <w:rPr>
                <w:rFonts w:ascii="楷体" w:eastAsia="楷体" w:hAnsi="楷体"/>
                <w:color w:val="000000"/>
                <w:sz w:val="24"/>
              </w:rPr>
              <w:t>□</w:t>
            </w:r>
          </w:p>
        </w:tc>
      </w:tr>
      <w:tr w:rsidR="002E57D2" w:rsidRPr="00941D06" w:rsidTr="0003615F">
        <w:trPr>
          <w:trHeight w:val="540"/>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rPr>
              <w:lastRenderedPageBreak/>
              <w:br w:type="page"/>
            </w:r>
            <w:r w:rsidRPr="009F5596">
              <w:rPr>
                <w:rFonts w:ascii="Times New Roman" w:hAnsi="Times New Roman"/>
                <w:color w:val="000000"/>
              </w:rPr>
              <w:br w:type="page"/>
            </w:r>
            <w:r w:rsidRPr="009F5596">
              <w:rPr>
                <w:rFonts w:ascii="宋体" w:hAnsi="宋体" w:hint="eastAsia"/>
                <w:b/>
                <w:color w:val="000000"/>
                <w:sz w:val="28"/>
                <w:szCs w:val="28"/>
              </w:rPr>
              <w:t>四、内部控制工作的经验、做法及取得的成效</w:t>
            </w:r>
          </w:p>
        </w:tc>
      </w:tr>
      <w:tr w:rsidR="002E57D2" w:rsidRPr="00941D06" w:rsidTr="0003615F">
        <w:trPr>
          <w:trHeight w:val="1705"/>
          <w:jc w:val="center"/>
        </w:trPr>
        <w:tc>
          <w:tcPr>
            <w:tcW w:w="15170" w:type="dxa"/>
            <w:gridSpan w:val="23"/>
            <w:shd w:val="clear" w:color="auto" w:fill="auto"/>
            <w:noWrap/>
            <w:vAlign w:val="center"/>
          </w:tcPr>
          <w:p w:rsidR="002E57D2" w:rsidRPr="009F5596" w:rsidRDefault="002E57D2" w:rsidP="0003615F">
            <w:pPr>
              <w:rPr>
                <w:rFonts w:ascii="Times New Roman" w:hAnsi="Times New Roman"/>
                <w:color w:val="000000"/>
              </w:rPr>
            </w:pPr>
          </w:p>
        </w:tc>
      </w:tr>
      <w:tr w:rsidR="002E57D2" w:rsidRPr="00941D06" w:rsidTr="0003615F">
        <w:trPr>
          <w:trHeight w:val="68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b/>
                <w:color w:val="000000"/>
                <w:sz w:val="28"/>
                <w:szCs w:val="28"/>
              </w:rPr>
              <w:t>五、内部控制工作中存在的问题与遇到的困难</w:t>
            </w:r>
          </w:p>
        </w:tc>
      </w:tr>
      <w:tr w:rsidR="002E57D2" w:rsidRPr="00941D06" w:rsidTr="0003615F">
        <w:trPr>
          <w:trHeight w:val="1897"/>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941D06" w:rsidTr="0003615F">
        <w:trPr>
          <w:trHeight w:val="624"/>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rPr>
              <w:br w:type="page"/>
            </w:r>
            <w:r w:rsidRPr="009F5596">
              <w:rPr>
                <w:rFonts w:ascii="Times New Roman" w:hAnsi="Times New Roman"/>
                <w:color w:val="000000"/>
              </w:rPr>
              <w:br w:type="page"/>
            </w:r>
            <w:r w:rsidRPr="009F5596">
              <w:rPr>
                <w:rFonts w:ascii="宋体" w:hAnsi="宋体" w:hint="eastAsia"/>
                <w:b/>
                <w:color w:val="000000"/>
                <w:sz w:val="28"/>
                <w:szCs w:val="28"/>
              </w:rPr>
              <w:t>六、下一步内部控制工作计划</w:t>
            </w:r>
          </w:p>
        </w:tc>
      </w:tr>
      <w:tr w:rsidR="002E57D2" w:rsidRPr="00941D06" w:rsidTr="0003615F">
        <w:trPr>
          <w:trHeight w:val="190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941D06" w:rsidTr="0003615F">
        <w:trPr>
          <w:trHeight w:val="624"/>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b/>
                <w:color w:val="000000"/>
                <w:sz w:val="28"/>
                <w:szCs w:val="28"/>
              </w:rPr>
              <w:t>七、对当前行政事业单位内部控制工作的意见或建议</w:t>
            </w:r>
          </w:p>
        </w:tc>
      </w:tr>
      <w:tr w:rsidR="002E57D2" w:rsidRPr="00941D06" w:rsidTr="0003615F">
        <w:trPr>
          <w:trHeight w:val="2136"/>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tc>
      </w:tr>
    </w:tbl>
    <w:p w:rsidR="002E57D2" w:rsidRPr="007D2A2D" w:rsidRDefault="002E57D2" w:rsidP="002E57D2">
      <w:pPr>
        <w:widowControl/>
        <w:jc w:val="left"/>
        <w:rPr>
          <w:rFonts w:ascii="仿宋_GB2312" w:eastAsia="仿宋_GB2312"/>
          <w:b/>
          <w:color w:val="000000"/>
          <w:sz w:val="28"/>
          <w:szCs w:val="28"/>
        </w:rPr>
        <w:sectPr w:rsidR="002E57D2" w:rsidRPr="007D2A2D" w:rsidSect="00317765">
          <w:footerReference w:type="even" r:id="rId7"/>
          <w:footerReference w:type="default" r:id="rId8"/>
          <w:pgSz w:w="16838" w:h="11906" w:orient="landscape"/>
          <w:pgMar w:top="567" w:right="1440" w:bottom="426" w:left="1440" w:header="851" w:footer="499" w:gutter="0"/>
          <w:pgNumType w:start="15"/>
          <w:cols w:space="425"/>
          <w:docGrid w:type="lines" w:linePitch="312"/>
        </w:sectPr>
      </w:pPr>
    </w:p>
    <w:p w:rsidR="002E57D2" w:rsidRPr="007D2A2D" w:rsidRDefault="002E57D2" w:rsidP="002E57D2">
      <w:pPr>
        <w:widowControl/>
        <w:spacing w:line="360" w:lineRule="auto"/>
        <w:jc w:val="center"/>
        <w:rPr>
          <w:rFonts w:ascii="黑体" w:eastAsia="黑体" w:hAnsi="黑体"/>
          <w:color w:val="000000"/>
          <w:sz w:val="32"/>
          <w:szCs w:val="32"/>
        </w:rPr>
      </w:pPr>
      <w:r w:rsidRPr="007D2A2D">
        <w:rPr>
          <w:rFonts w:ascii="黑体" w:eastAsia="黑体" w:hAnsi="黑体" w:hint="eastAsia"/>
          <w:color w:val="000000"/>
          <w:sz w:val="32"/>
          <w:szCs w:val="32"/>
        </w:rPr>
        <w:lastRenderedPageBreak/>
        <w:t>填写说明</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一、填报要求</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此报告由各单位根据本单位内部控制建设情况如实填写。各单位应按照本报告附表（2018年度行政事业单位内部控制报告填报表）在2018年度行政事业单位内部控制报告填报软件中填报相关内容，软件自动生成“2018年度行政事业单位内部控制报告”。各单位报送的纸质</w:t>
      </w:r>
      <w:proofErr w:type="gramStart"/>
      <w:r w:rsidRPr="007D2A2D">
        <w:rPr>
          <w:rFonts w:ascii="楷体_GB2312" w:eastAsia="楷体_GB2312" w:hint="eastAsia"/>
          <w:color w:val="000000"/>
          <w:sz w:val="24"/>
        </w:rPr>
        <w:t>版内部</w:t>
      </w:r>
      <w:proofErr w:type="gramEnd"/>
      <w:r w:rsidRPr="007D2A2D">
        <w:rPr>
          <w:rFonts w:ascii="楷体_GB2312" w:eastAsia="楷体_GB2312" w:hint="eastAsia"/>
          <w:color w:val="000000"/>
          <w:sz w:val="24"/>
        </w:rPr>
        <w:t>控制报告仅包括软件自动生成的内部控制报告，附表内容无需报送。</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二、封面填报方式</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1.表内的年、月、日一律用公历和阿拉伯数字表示。</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2.单位名称：填写单位全称；单位填报本级报告时，应在单位名称后加“（本级）”。</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3.电话号码：填写填表人的联系电话号码。</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4.报送日期：填写内部控制报告由单位负责人审批通过的时间。</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5.组织机构代码：根据各级技术监督部门核发的机关、团体、事业单位代码证书规定的9位码填写。若单位只有社会统一信用代码，应填写其中的9位主体标识码（第9位至17位）。</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6.隶属关系：由“隶属关系”和“部门标识代码”组成，以9位代码表示。其中，中央单位前六个空格均填零，后三个空格根据国家标准《中央党政机关、人民团体及其他机构代码》（GB/T 4657－2009）编制；地方单位前六个空格根据国家标准《中华人民共和国行政区划代码》（GB/T 2260－2007）编制，后三个空格按照单位财务或归口管理的部门、机构，比照国家标准《中央党政机关、人民团体及其他机构代码》（GB/T 4657－2009）填报。</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7.单位预算级次：根据预算管理权限和经费</w:t>
      </w:r>
      <w:proofErr w:type="gramStart"/>
      <w:r w:rsidRPr="007D2A2D">
        <w:rPr>
          <w:rFonts w:ascii="楷体_GB2312" w:eastAsia="楷体_GB2312" w:hint="eastAsia"/>
          <w:color w:val="000000"/>
          <w:sz w:val="24"/>
        </w:rPr>
        <w:t>领拨关系</w:t>
      </w:r>
      <w:proofErr w:type="gramEnd"/>
      <w:r w:rsidRPr="007D2A2D">
        <w:rPr>
          <w:rFonts w:ascii="楷体_GB2312" w:eastAsia="楷体_GB2312" w:hint="eastAsia"/>
          <w:color w:val="000000"/>
          <w:sz w:val="24"/>
        </w:rPr>
        <w:t>填写。</w:t>
      </w:r>
      <w:proofErr w:type="gramStart"/>
      <w:r w:rsidRPr="007D2A2D">
        <w:rPr>
          <w:rFonts w:ascii="楷体_GB2312" w:eastAsia="楷体_GB2312" w:hint="eastAsia"/>
          <w:color w:val="000000"/>
          <w:sz w:val="24"/>
        </w:rPr>
        <w:t>非预算</w:t>
      </w:r>
      <w:proofErr w:type="gramEnd"/>
      <w:r w:rsidRPr="007D2A2D">
        <w:rPr>
          <w:rFonts w:ascii="楷体_GB2312" w:eastAsia="楷体_GB2312" w:hint="eastAsia"/>
          <w:color w:val="000000"/>
          <w:sz w:val="24"/>
        </w:rPr>
        <w:t>单位此项填报“无”。</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8.预算管理级次：根据单位预算分级管理的级次填写。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9.2018年度支出总额：根据2018年决算金额填写；</w:t>
      </w:r>
      <w:r w:rsidRPr="007D2A2D">
        <w:rPr>
          <w:rFonts w:ascii="楷体_GB2312" w:eastAsia="楷体_GB2312" w:hint="eastAsia"/>
          <w:color w:val="000000"/>
          <w:sz w:val="24"/>
          <w:em w:val="dot"/>
        </w:rPr>
        <w:t>金额单位为</w:t>
      </w:r>
      <w:r w:rsidRPr="007D2A2D">
        <w:rPr>
          <w:rFonts w:ascii="楷体_GB2312" w:eastAsia="楷体_GB2312" w:hint="eastAsia"/>
          <w:color w:val="000000"/>
          <w:sz w:val="24"/>
        </w:rPr>
        <w:t>“</w:t>
      </w:r>
      <w:r w:rsidRPr="007D2A2D">
        <w:rPr>
          <w:rFonts w:ascii="楷体_GB2312" w:eastAsia="楷体_GB2312" w:hint="eastAsia"/>
          <w:color w:val="000000"/>
          <w:sz w:val="24"/>
          <w:em w:val="dot"/>
        </w:rPr>
        <w:t>元</w:t>
      </w:r>
      <w:r w:rsidRPr="007D2A2D">
        <w:rPr>
          <w:rFonts w:ascii="楷体_GB2312" w:eastAsia="楷体_GB2312" w:hint="eastAsia"/>
          <w:color w:val="000000"/>
          <w:sz w:val="24"/>
        </w:rPr>
        <w:t>”，结果保留整数。若单位在填报内部控制报告时点尚未统计出2018年年度支出总额，则填列2017年年度支出总额，并在金额后标注，如“2018年度支出总额:XX元（2017）”，若未标记则默认</w:t>
      </w:r>
      <w:r w:rsidRPr="007D2A2D">
        <w:rPr>
          <w:rFonts w:ascii="楷体_GB2312" w:eastAsia="楷体_GB2312" w:hint="eastAsia"/>
          <w:color w:val="000000"/>
          <w:sz w:val="24"/>
        </w:rPr>
        <w:lastRenderedPageBreak/>
        <w:t>为2018年支出金额。</w:t>
      </w:r>
    </w:p>
    <w:p w:rsidR="002E57D2" w:rsidRPr="007D2A2D" w:rsidRDefault="002E57D2" w:rsidP="002E57D2">
      <w:pPr>
        <w:tabs>
          <w:tab w:val="left" w:pos="993"/>
          <w:tab w:val="left" w:pos="8115"/>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三、“附表：2018年度行政事业单位内部控制报告填报表”填报方式</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（一）单位层面内部控制建设情况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w:t>
      </w:r>
      <w:r w:rsidRPr="007D2A2D">
        <w:rPr>
          <w:rFonts w:ascii="楷体_GB2312" w:eastAsia="楷体_GB2312"/>
          <w:color w:val="000000"/>
          <w:sz w:val="24"/>
        </w:rPr>
        <w:t>.</w:t>
      </w:r>
      <w:r w:rsidRPr="007D2A2D">
        <w:rPr>
          <w:rFonts w:ascii="楷体_GB2312" w:eastAsia="楷体_GB2312" w:hint="eastAsia"/>
          <w:color w:val="000000"/>
          <w:sz w:val="24"/>
        </w:rPr>
        <w:t>内部控制机构组成情况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（1）内部控制领导小组组成情况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单位内部控制领导小组人数：根据单位关于成立内部控制领导小组的制度文件填写。需上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单位内部控制领导小组中班子成员人数：根据单位关于成立内部控制领导小组的制度文件填写。需上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单位内部控制领导小组组长：根据单位关于成立内部控制领导小组的制度文件勾选，并填写组长姓名。需上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单位内部控制领导小组副组长：根据单位关于成立内部控制领导小组的制度文件勾选，并填写副组长姓名。需上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其他班子成员是否在单位内部控制领导机构中任职：根据单位关于成立内部控制领导小组的制度文件勾选。如是，需详列姓名及行政职务。需上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（2）内部控制工作小组组成情况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单位内部控制工作小组负责人：根据单位关于成立内部控制工作小组的制度</w:t>
      </w:r>
      <w:proofErr w:type="gramStart"/>
      <w:r w:rsidRPr="007D2A2D">
        <w:rPr>
          <w:rFonts w:ascii="楷体_GB2312" w:eastAsia="楷体_GB2312" w:hint="eastAsia"/>
          <w:color w:val="000000"/>
          <w:sz w:val="24"/>
        </w:rPr>
        <w:t>文件勾选</w:t>
      </w:r>
      <w:proofErr w:type="gramEnd"/>
      <w:r w:rsidRPr="007D2A2D">
        <w:rPr>
          <w:rFonts w:ascii="楷体_GB2312" w:eastAsia="楷体_GB2312"/>
          <w:color w:val="000000"/>
          <w:sz w:val="24"/>
        </w:rPr>
        <w:t>,</w:t>
      </w:r>
      <w:r w:rsidRPr="007D2A2D">
        <w:rPr>
          <w:rFonts w:ascii="楷体_GB2312" w:eastAsia="楷体_GB2312" w:hint="eastAsia"/>
          <w:color w:val="000000"/>
          <w:sz w:val="24"/>
        </w:rPr>
        <w:t>并填写负责人姓名。需上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内部控制牵头部门：</w:t>
      </w:r>
      <w:bookmarkStart w:id="2" w:name="_Hlk528743576"/>
      <w:r w:rsidRPr="007D2A2D">
        <w:rPr>
          <w:rFonts w:ascii="楷体_GB2312" w:eastAsia="楷体_GB2312" w:hint="eastAsia"/>
          <w:color w:val="000000"/>
          <w:sz w:val="24"/>
        </w:rPr>
        <w:t>根据单位关于成立内部控制工作小组的制度文件勾选</w:t>
      </w:r>
      <w:bookmarkEnd w:id="2"/>
      <w:r w:rsidRPr="007D2A2D">
        <w:rPr>
          <w:rFonts w:ascii="楷体_GB2312" w:eastAsia="楷体_GB2312" w:hint="eastAsia"/>
          <w:color w:val="000000"/>
          <w:sz w:val="24"/>
        </w:rPr>
        <w:t>。需上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（3）内部控制评价与监督部门组成情况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内部控制评价与监督部门：根据单位关于内部控制评价与监督的制度文件勾选。若多部门参与评价与监督，</w:t>
      </w:r>
      <w:proofErr w:type="gramStart"/>
      <w:r w:rsidRPr="007D2A2D">
        <w:rPr>
          <w:rFonts w:ascii="楷体_GB2312" w:eastAsia="楷体_GB2312" w:hint="eastAsia"/>
          <w:color w:val="000000"/>
          <w:sz w:val="24"/>
        </w:rPr>
        <w:t>仅勾选最主要</w:t>
      </w:r>
      <w:proofErr w:type="gramEnd"/>
      <w:r w:rsidRPr="007D2A2D">
        <w:rPr>
          <w:rFonts w:ascii="楷体_GB2312" w:eastAsia="楷体_GB2312" w:hint="eastAsia"/>
          <w:color w:val="000000"/>
          <w:sz w:val="24"/>
        </w:rPr>
        <w:t>部门。</w:t>
      </w:r>
      <w:r w:rsidRPr="007D2A2D">
        <w:rPr>
          <w:rFonts w:ascii="楷体_GB2312" w:eastAsia="楷体_GB2312" w:hint="eastAsia"/>
          <w:color w:val="000000"/>
          <w:sz w:val="24"/>
        </w:rPr>
        <w:lastRenderedPageBreak/>
        <w:t>需上</w:t>
      </w:r>
      <w:proofErr w:type="gramStart"/>
      <w:r w:rsidRPr="007D2A2D">
        <w:rPr>
          <w:rFonts w:ascii="楷体_GB2312" w:eastAsia="楷体_GB2312" w:hint="eastAsia"/>
          <w:color w:val="000000"/>
          <w:sz w:val="24"/>
        </w:rPr>
        <w:t>传相关</w:t>
      </w:r>
      <w:proofErr w:type="gramEnd"/>
      <w:r w:rsidRPr="007D2A2D">
        <w:rPr>
          <w:rFonts w:ascii="楷体_GB2312" w:eastAsia="楷体_GB2312" w:hint="eastAsia"/>
          <w:color w:val="000000"/>
          <w:sz w:val="24"/>
        </w:rPr>
        <w:t>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w:t>
      </w:r>
      <w:r w:rsidRPr="007D2A2D">
        <w:rPr>
          <w:rFonts w:ascii="楷体_GB2312" w:eastAsia="楷体_GB2312"/>
          <w:color w:val="000000"/>
          <w:sz w:val="24"/>
        </w:rPr>
        <w:t>.</w:t>
      </w:r>
      <w:r w:rsidRPr="007D2A2D">
        <w:rPr>
          <w:rFonts w:ascii="楷体_GB2312" w:eastAsia="楷体_GB2312" w:hint="eastAsia"/>
          <w:color w:val="000000"/>
          <w:sz w:val="24"/>
        </w:rPr>
        <w:t>内部控制机构运行情况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（1）内部控制领导小组运行情况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bookmarkStart w:id="3" w:name="_Hlk528743768"/>
      <w:r w:rsidRPr="007D2A2D">
        <w:rPr>
          <w:rFonts w:ascii="楷体_GB2312" w:eastAsia="楷体_GB2312" w:hint="eastAsia"/>
          <w:color w:val="000000"/>
          <w:sz w:val="24"/>
        </w:rPr>
        <w:t>本年单位内部控制领导小组会议次数：根据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w:t>
      </w:r>
      <w:proofErr w:type="gramStart"/>
      <w:r w:rsidRPr="007D2A2D">
        <w:rPr>
          <w:rFonts w:ascii="楷体_GB2312" w:eastAsia="楷体_GB2312" w:hint="eastAsia"/>
          <w:color w:val="000000"/>
          <w:sz w:val="24"/>
        </w:rPr>
        <w:t>传会议</w:t>
      </w:r>
      <w:proofErr w:type="gramEnd"/>
      <w:r w:rsidRPr="007D2A2D">
        <w:rPr>
          <w:rFonts w:ascii="楷体_GB2312" w:eastAsia="楷体_GB2312" w:hint="eastAsia"/>
          <w:color w:val="000000"/>
          <w:sz w:val="24"/>
        </w:rPr>
        <w:t>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本年单位主要负责人参加内部控制领导小组会议次数：根据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w:t>
      </w:r>
      <w:proofErr w:type="gramStart"/>
      <w:r w:rsidRPr="007D2A2D">
        <w:rPr>
          <w:rFonts w:ascii="楷体_GB2312" w:eastAsia="楷体_GB2312" w:hint="eastAsia"/>
          <w:color w:val="000000"/>
          <w:sz w:val="24"/>
        </w:rPr>
        <w:t>传会议</w:t>
      </w:r>
      <w:proofErr w:type="gramEnd"/>
      <w:r w:rsidRPr="007D2A2D">
        <w:rPr>
          <w:rFonts w:ascii="楷体_GB2312" w:eastAsia="楷体_GB2312" w:hint="eastAsia"/>
          <w:color w:val="000000"/>
          <w:sz w:val="24"/>
        </w:rPr>
        <w:t>纪要作为佐证材料。</w:t>
      </w:r>
      <w:bookmarkEnd w:id="3"/>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本年单位内部控制领导小组会议中形成决议的会议次数：根据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w:t>
      </w:r>
      <w:proofErr w:type="gramStart"/>
      <w:r w:rsidRPr="007D2A2D">
        <w:rPr>
          <w:rFonts w:ascii="楷体_GB2312" w:eastAsia="楷体_GB2312" w:hint="eastAsia"/>
          <w:color w:val="000000"/>
          <w:sz w:val="24"/>
        </w:rPr>
        <w:t>传会议</w:t>
      </w:r>
      <w:proofErr w:type="gramEnd"/>
      <w:r w:rsidRPr="007D2A2D">
        <w:rPr>
          <w:rFonts w:ascii="楷体_GB2312" w:eastAsia="楷体_GB2312" w:hint="eastAsia"/>
          <w:color w:val="000000"/>
          <w:sz w:val="24"/>
        </w:rPr>
        <w:t>纪要作为佐证材料。其中，</w:t>
      </w:r>
      <w:r w:rsidRPr="007D2A2D">
        <w:rPr>
          <w:rFonts w:ascii="楷体_GB2312" w:eastAsia="楷体_GB2312" w:hint="eastAsia"/>
          <w:color w:val="000000"/>
          <w:sz w:val="24"/>
          <w:em w:val="dot"/>
        </w:rPr>
        <w:t>形成决议</w:t>
      </w:r>
      <w:r w:rsidRPr="007D2A2D">
        <w:rPr>
          <w:rFonts w:ascii="楷体_GB2312" w:eastAsia="楷体_GB2312" w:hint="eastAsia"/>
          <w:color w:val="000000"/>
          <w:sz w:val="24"/>
        </w:rPr>
        <w:t>是</w:t>
      </w:r>
      <w:proofErr w:type="gramStart"/>
      <w:r w:rsidRPr="007D2A2D">
        <w:rPr>
          <w:rFonts w:ascii="楷体_GB2312" w:eastAsia="楷体_GB2312" w:hint="eastAsia"/>
          <w:color w:val="000000"/>
          <w:sz w:val="24"/>
        </w:rPr>
        <w:t>指会议</w:t>
      </w:r>
      <w:proofErr w:type="gramEnd"/>
      <w:r w:rsidRPr="007D2A2D">
        <w:rPr>
          <w:rFonts w:ascii="楷体_GB2312" w:eastAsia="楷体_GB2312" w:hint="eastAsia"/>
          <w:color w:val="000000"/>
          <w:sz w:val="24"/>
        </w:rPr>
        <w:t>对单位内部控制建设工作</w:t>
      </w:r>
      <w:proofErr w:type="gramStart"/>
      <w:r w:rsidRPr="007D2A2D">
        <w:rPr>
          <w:rFonts w:ascii="楷体_GB2312" w:eastAsia="楷体_GB2312" w:hint="eastAsia"/>
          <w:color w:val="000000"/>
          <w:sz w:val="24"/>
        </w:rPr>
        <w:t>作出</w:t>
      </w:r>
      <w:proofErr w:type="gramEnd"/>
      <w:r w:rsidRPr="007D2A2D">
        <w:rPr>
          <w:rFonts w:ascii="楷体_GB2312" w:eastAsia="楷体_GB2312" w:hint="eastAsia"/>
          <w:color w:val="000000"/>
          <w:sz w:val="24"/>
        </w:rPr>
        <w:t>决策部署。</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本年单位内部控制领导小组会议</w:t>
      </w:r>
      <w:proofErr w:type="gramStart"/>
      <w:r w:rsidRPr="007D2A2D">
        <w:rPr>
          <w:rFonts w:ascii="楷体_GB2312" w:eastAsia="楷体_GB2312" w:hint="eastAsia"/>
          <w:color w:val="000000"/>
          <w:sz w:val="24"/>
        </w:rPr>
        <w:t>所决议</w:t>
      </w:r>
      <w:proofErr w:type="gramEnd"/>
      <w:r w:rsidRPr="007D2A2D">
        <w:rPr>
          <w:rFonts w:ascii="楷体_GB2312" w:eastAsia="楷体_GB2312" w:hint="eastAsia"/>
          <w:color w:val="000000"/>
          <w:sz w:val="24"/>
        </w:rPr>
        <w:t>的“三重一大”事项个数：根据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单位内部控制领导小组会议纪要以及单位“三重一大”制度勾选。需上</w:t>
      </w:r>
      <w:proofErr w:type="gramStart"/>
      <w:r w:rsidRPr="007D2A2D">
        <w:rPr>
          <w:rFonts w:ascii="楷体_GB2312" w:eastAsia="楷体_GB2312" w:hint="eastAsia"/>
          <w:color w:val="000000"/>
          <w:sz w:val="24"/>
        </w:rPr>
        <w:t>传会议</w:t>
      </w:r>
      <w:proofErr w:type="gramEnd"/>
      <w:r w:rsidRPr="007D2A2D">
        <w:rPr>
          <w:rFonts w:ascii="楷体_GB2312" w:eastAsia="楷体_GB2312" w:hint="eastAsia"/>
          <w:color w:val="000000"/>
          <w:sz w:val="24"/>
        </w:rPr>
        <w:t>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（2）内部控制工作小组运行情况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本年单位内部控制工作小组会议次数：根据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单位内部控制工作小组会议纪要勾选。需上</w:t>
      </w:r>
      <w:proofErr w:type="gramStart"/>
      <w:r w:rsidRPr="007D2A2D">
        <w:rPr>
          <w:rFonts w:ascii="楷体_GB2312" w:eastAsia="楷体_GB2312" w:hint="eastAsia"/>
          <w:color w:val="000000"/>
          <w:sz w:val="24"/>
        </w:rPr>
        <w:t>传会议</w:t>
      </w:r>
      <w:proofErr w:type="gramEnd"/>
      <w:r w:rsidRPr="007D2A2D">
        <w:rPr>
          <w:rFonts w:ascii="楷体_GB2312" w:eastAsia="楷体_GB2312" w:hint="eastAsia"/>
          <w:color w:val="000000"/>
          <w:sz w:val="24"/>
        </w:rPr>
        <w:t>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本年单位开展内部控制专题培训次数：根据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单位内部控制实际培训情况勾选。需上</w:t>
      </w:r>
      <w:proofErr w:type="gramStart"/>
      <w:r w:rsidRPr="007D2A2D">
        <w:rPr>
          <w:rFonts w:ascii="楷体_GB2312" w:eastAsia="楷体_GB2312" w:hint="eastAsia"/>
          <w:color w:val="000000"/>
          <w:sz w:val="24"/>
        </w:rPr>
        <w:t>传培训</w:t>
      </w:r>
      <w:proofErr w:type="gramEnd"/>
      <w:r w:rsidRPr="007D2A2D">
        <w:rPr>
          <w:rFonts w:ascii="楷体_GB2312" w:eastAsia="楷体_GB2312" w:hint="eastAsia"/>
          <w:color w:val="000000"/>
          <w:sz w:val="24"/>
        </w:rPr>
        <w:t>纪要、照片等作为佐证材料。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本年单位内部控制风险评估覆盖情况：根据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单位组织开展风险评估工作以及出具的风险评估报告或其他文件，</w:t>
      </w:r>
      <w:proofErr w:type="gramStart"/>
      <w:r w:rsidRPr="007D2A2D">
        <w:rPr>
          <w:rFonts w:ascii="楷体_GB2312" w:eastAsia="楷体_GB2312" w:hint="eastAsia"/>
          <w:color w:val="000000"/>
          <w:sz w:val="24"/>
        </w:rPr>
        <w:t>逐项勾选已</w:t>
      </w:r>
      <w:proofErr w:type="gramEnd"/>
      <w:r w:rsidRPr="007D2A2D">
        <w:rPr>
          <w:rFonts w:ascii="楷体_GB2312" w:eastAsia="楷体_GB2312" w:hint="eastAsia"/>
          <w:color w:val="000000"/>
          <w:sz w:val="24"/>
        </w:rPr>
        <w:t>进行风险评估的方面。需上</w:t>
      </w:r>
      <w:proofErr w:type="gramStart"/>
      <w:r w:rsidRPr="007D2A2D">
        <w:rPr>
          <w:rFonts w:ascii="楷体_GB2312" w:eastAsia="楷体_GB2312" w:hint="eastAsia"/>
          <w:color w:val="000000"/>
          <w:sz w:val="24"/>
        </w:rPr>
        <w:t>传风险</w:t>
      </w:r>
      <w:proofErr w:type="gramEnd"/>
      <w:r w:rsidRPr="007D2A2D">
        <w:rPr>
          <w:rFonts w:ascii="楷体_GB2312" w:eastAsia="楷体_GB2312" w:hint="eastAsia"/>
          <w:color w:val="000000"/>
          <w:sz w:val="24"/>
        </w:rPr>
        <w:t>评估报告或其他文件作为佐证材料。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内部控制体系初期建设方式：指单位启动（首次开展）内部控制体系建设的方式。</w:t>
      </w:r>
      <w:proofErr w:type="gramStart"/>
      <w:r w:rsidRPr="007D2A2D">
        <w:rPr>
          <w:rFonts w:ascii="楷体_GB2312" w:eastAsia="楷体_GB2312" w:hint="eastAsia"/>
          <w:color w:val="000000"/>
          <w:sz w:val="24"/>
        </w:rPr>
        <w:t>若勾选“外部协助”</w:t>
      </w:r>
      <w:proofErr w:type="gramEnd"/>
      <w:r w:rsidRPr="007D2A2D">
        <w:rPr>
          <w:rFonts w:ascii="楷体_GB2312" w:eastAsia="楷体_GB2312" w:hint="eastAsia"/>
          <w:color w:val="000000"/>
          <w:sz w:val="24"/>
        </w:rPr>
        <w:t>，需填写协助单位名称。需上</w:t>
      </w:r>
      <w:proofErr w:type="gramStart"/>
      <w:r w:rsidRPr="007D2A2D">
        <w:rPr>
          <w:rFonts w:ascii="楷体_GB2312" w:eastAsia="楷体_GB2312" w:hint="eastAsia"/>
          <w:color w:val="000000"/>
          <w:sz w:val="24"/>
        </w:rPr>
        <w:t>传内部</w:t>
      </w:r>
      <w:proofErr w:type="gramEnd"/>
      <w:r w:rsidRPr="007D2A2D">
        <w:rPr>
          <w:rFonts w:ascii="楷体_GB2312" w:eastAsia="楷体_GB2312" w:hint="eastAsia"/>
          <w:color w:val="000000"/>
          <w:sz w:val="24"/>
        </w:rPr>
        <w:t>控制建设规划方案作为佐证材料。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内部控制体系本年建设方式：对于2018年启动内部控制建设的单位，该指标与上一指标相同。</w:t>
      </w:r>
      <w:proofErr w:type="gramStart"/>
      <w:r w:rsidRPr="007D2A2D">
        <w:rPr>
          <w:rFonts w:ascii="楷体_GB2312" w:eastAsia="楷体_GB2312" w:hint="eastAsia"/>
          <w:color w:val="000000"/>
          <w:sz w:val="24"/>
        </w:rPr>
        <w:t>若勾选“外部协助”</w:t>
      </w:r>
      <w:proofErr w:type="gramEnd"/>
      <w:r w:rsidRPr="007D2A2D">
        <w:rPr>
          <w:rFonts w:ascii="楷体_GB2312" w:eastAsia="楷体_GB2312" w:hint="eastAsia"/>
          <w:color w:val="000000"/>
          <w:sz w:val="24"/>
        </w:rPr>
        <w:t>，需填写协助单位名称。需上</w:t>
      </w:r>
      <w:proofErr w:type="gramStart"/>
      <w:r w:rsidRPr="007D2A2D">
        <w:rPr>
          <w:rFonts w:ascii="楷体_GB2312" w:eastAsia="楷体_GB2312" w:hint="eastAsia"/>
          <w:color w:val="000000"/>
          <w:sz w:val="24"/>
        </w:rPr>
        <w:t>传内部</w:t>
      </w:r>
      <w:proofErr w:type="gramEnd"/>
      <w:r w:rsidRPr="007D2A2D">
        <w:rPr>
          <w:rFonts w:ascii="楷体_GB2312" w:eastAsia="楷体_GB2312" w:hint="eastAsia"/>
          <w:color w:val="000000"/>
          <w:sz w:val="24"/>
        </w:rPr>
        <w:t>控制建设规划方案作为佐证材料。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内部控制体系建设开展进度：①内部控制建立阶段是指单位正在建立或已完成建立六大经济业务领域内部控制制度体系，但未付</w:t>
      </w:r>
      <w:r w:rsidRPr="007D2A2D">
        <w:rPr>
          <w:rFonts w:ascii="楷体_GB2312" w:eastAsia="楷体_GB2312" w:hint="eastAsia"/>
          <w:color w:val="000000"/>
          <w:sz w:val="24"/>
        </w:rPr>
        <w:lastRenderedPageBreak/>
        <w:t>诸实施的阶段；②内部控制实施阶段是指单位按照已经建立的内部控制制度体系管</w:t>
      </w:r>
      <w:proofErr w:type="gramStart"/>
      <w:r w:rsidRPr="007D2A2D">
        <w:rPr>
          <w:rFonts w:ascii="楷体_GB2312" w:eastAsia="楷体_GB2312" w:hint="eastAsia"/>
          <w:color w:val="000000"/>
          <w:sz w:val="24"/>
        </w:rPr>
        <w:t>控各项</w:t>
      </w:r>
      <w:proofErr w:type="gramEnd"/>
      <w:r w:rsidRPr="007D2A2D">
        <w:rPr>
          <w:rFonts w:ascii="楷体_GB2312" w:eastAsia="楷体_GB2312" w:hint="eastAsia"/>
          <w:color w:val="000000"/>
          <w:sz w:val="24"/>
        </w:rPr>
        <w:t>业务，但尚未采用信息化手段的阶段；③内部控制信息化阶段是指单位正在建立或已完成建立涵盖六大经济业务领域内部控制信息系统，且基本符合内部控制建设要求的阶段。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（3）内部控制评价与监督部门运行情况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是否开展内部控制考核评价：内部控制考核评价是指单位自行或者由单位委托第三方对单位内部控制体系建立与实施情况进行检查，并出具考核评价报告（或同等作用的检查报告）。需附内部控制考核评价报告、检查报告等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内部控制考核评价方式：根据本年单位开展内部控制考核评价的实际情况勾选。其中，“外部协助”</w:t>
      </w:r>
      <w:r w:rsidRPr="007D2A2D">
        <w:rPr>
          <w:rFonts w:ascii="楷体_GB2312" w:eastAsia="楷体_GB2312" w:hint="eastAsia"/>
          <w:color w:val="000000"/>
          <w:sz w:val="24"/>
          <w:em w:val="dot"/>
        </w:rPr>
        <w:t>不包括</w:t>
      </w:r>
      <w:r w:rsidRPr="007D2A2D">
        <w:rPr>
          <w:rFonts w:ascii="楷体_GB2312" w:eastAsia="楷体_GB2312" w:hint="eastAsia"/>
          <w:color w:val="000000"/>
          <w:sz w:val="24"/>
        </w:rPr>
        <w:t>由外部主体发起的内部控制检查行为，如财政监督、国家审计等。</w:t>
      </w:r>
      <w:proofErr w:type="gramStart"/>
      <w:r w:rsidRPr="007D2A2D">
        <w:rPr>
          <w:rFonts w:ascii="楷体_GB2312" w:eastAsia="楷体_GB2312" w:hint="eastAsia"/>
          <w:color w:val="000000"/>
          <w:sz w:val="24"/>
        </w:rPr>
        <w:t>若勾选“外部协助”</w:t>
      </w:r>
      <w:proofErr w:type="gramEnd"/>
      <w:r w:rsidRPr="007D2A2D">
        <w:rPr>
          <w:rFonts w:ascii="楷体_GB2312" w:eastAsia="楷体_GB2312" w:hint="eastAsia"/>
          <w:color w:val="000000"/>
          <w:sz w:val="24"/>
        </w:rPr>
        <w:t>，需填写协助单位名称。</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考核评价实施范围：根据本年单位开展内部控制考核评价工作以及形成的考核评价报告（或同等作用的检查报告）勾选，可多选。若存在其他实施范围，可如实填写。需附内部控制考核评价报告、检查报告等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内部控制考核评价结果应用：①若勾选</w:t>
      </w:r>
      <w:r w:rsidRPr="007D2A2D">
        <w:rPr>
          <w:rFonts w:ascii="楷体_GB2312" w:eastAsia="楷体_GB2312"/>
          <w:color w:val="000000"/>
          <w:sz w:val="24"/>
        </w:rPr>
        <w:t>“</w:t>
      </w:r>
      <w:r w:rsidRPr="007D2A2D">
        <w:rPr>
          <w:rFonts w:ascii="楷体_GB2312" w:eastAsia="楷体_GB2312" w:hint="eastAsia"/>
          <w:color w:val="000000"/>
          <w:sz w:val="24"/>
        </w:rPr>
        <w:t>出具内部控制考核评价报告</w:t>
      </w:r>
      <w:r w:rsidRPr="007D2A2D">
        <w:rPr>
          <w:rFonts w:ascii="楷体_GB2312" w:eastAsia="楷体_GB2312"/>
          <w:color w:val="000000"/>
          <w:sz w:val="24"/>
        </w:rPr>
        <w:t>”</w:t>
      </w:r>
      <w:r w:rsidRPr="007D2A2D">
        <w:rPr>
          <w:rFonts w:ascii="楷体_GB2312" w:eastAsia="楷体_GB2312" w:hint="eastAsia"/>
          <w:color w:val="000000"/>
          <w:sz w:val="24"/>
        </w:rPr>
        <w:t>，需附考核评价报告作为佐证材料。②“作为完善内部管理制度的依据”指单位根据内部控制考核评价发现的问题，及时更新内部管理制度。若勾选该项，需附内部控制考核评价报告以及已更新管理制度作为佐证材料。③“作为领导干部选拔任用的重要参考”是指单位将内部控制考核评价发现的问题落实到各责任主体，并把考核评价结果作为领导干部选拔任用的重要指标。若勾选该项，需附内部控制考核评价报告以及领导干部选拔任用标准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考核评价与其他监督结果运用效果：根据内部控制考核评价报告、审计报告、巡视及纪检监察报告等报告，以及整改文件及成果等内容填写。该指标仅考虑与内部控制单位层面及六大经济领域业务的相关内容。“针对发现问题建立内部控制措施”是指单位根据评价与监督发现的问题，及时更新并实施内部管理制度以及完善内部控制信息系统等。需附内部控制考核评价与其他监督报告以及内部控制更新成果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color w:val="000000"/>
          <w:sz w:val="24"/>
        </w:rPr>
        <w:t>3</w:t>
      </w:r>
      <w:r w:rsidRPr="007D2A2D">
        <w:rPr>
          <w:rFonts w:ascii="楷体_GB2312" w:eastAsia="楷体_GB2312" w:hint="eastAsia"/>
          <w:color w:val="000000"/>
          <w:sz w:val="24"/>
        </w:rPr>
        <w:t>.组织机构改革情况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（1）本年是否开展组织机构改革：按照《深化党和国家机构改革方案》等制度要求，根据单位机构改革的实际开展情况勾选。需</w:t>
      </w:r>
      <w:r w:rsidRPr="007D2A2D">
        <w:rPr>
          <w:rFonts w:ascii="楷体_GB2312" w:eastAsia="楷体_GB2312" w:hint="eastAsia"/>
          <w:color w:val="000000"/>
          <w:sz w:val="24"/>
        </w:rPr>
        <w:lastRenderedPageBreak/>
        <w:t>附本单位机构改革方案等制度文件作为佐证材料。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（2）本年是否修订“三定”方案：根据单位机构改革的实际开展情况以及“三定”方案调整情况勾选。需附单位调整后“三定”方案作为佐证材料。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（3）开展组织机构改革原因：根据单位机构改革的实际情况填写，可多选。若存在其他原因，可如实填写。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w:t>
      </w:r>
      <w:r w:rsidRPr="007D2A2D">
        <w:rPr>
          <w:rFonts w:ascii="楷体_GB2312" w:eastAsia="楷体_GB2312"/>
          <w:color w:val="000000"/>
          <w:sz w:val="24"/>
        </w:rPr>
        <w:t>4</w:t>
      </w:r>
      <w:r w:rsidRPr="007D2A2D">
        <w:rPr>
          <w:rFonts w:ascii="楷体_GB2312" w:eastAsia="楷体_GB2312" w:hint="eastAsia"/>
          <w:color w:val="000000"/>
          <w:sz w:val="24"/>
        </w:rPr>
        <w:t>）内部职责明晰程度：根据本单位是否建立领导权力清单、部门责任清单、岗位职责清单勾选，可多选。需附对应的清单文件作为佐证材料。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w:t>
      </w:r>
      <w:r w:rsidRPr="007D2A2D">
        <w:rPr>
          <w:rFonts w:ascii="楷体_GB2312" w:eastAsia="楷体_GB2312"/>
          <w:color w:val="000000"/>
          <w:sz w:val="24"/>
        </w:rPr>
        <w:t>.</w:t>
      </w:r>
      <w:r w:rsidRPr="007D2A2D">
        <w:rPr>
          <w:rFonts w:ascii="楷体_GB2312" w:eastAsia="楷体_GB2312" w:hint="eastAsia"/>
          <w:color w:val="000000"/>
          <w:sz w:val="24"/>
        </w:rPr>
        <w:t>权力运行制衡机制建立情况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w:t>
      </w:r>
      <w:proofErr w:type="gramStart"/>
      <w:r w:rsidRPr="007D2A2D">
        <w:rPr>
          <w:rFonts w:ascii="楷体_GB2312" w:eastAsia="楷体_GB2312" w:hint="eastAsia"/>
          <w:color w:val="000000"/>
          <w:sz w:val="24"/>
        </w:rPr>
        <w:t>分事行权</w:t>
      </w:r>
      <w:proofErr w:type="gramEnd"/>
      <w:r w:rsidRPr="007D2A2D">
        <w:rPr>
          <w:rFonts w:ascii="楷体_GB2312" w:eastAsia="楷体_GB2312" w:hint="eastAsia"/>
          <w:color w:val="000000"/>
          <w:sz w:val="24"/>
        </w:rPr>
        <w:t>：根据单位内部控制体系实际建设情况勾选。需附权力清单、职责清单等制度文件作为佐证材料。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（2）分岗设权：根据单位内部控制体系实际建设情况勾选。需附岗位职责说明书等岗位描述文件作为佐证材料。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（3）分级授权：根据单位内部控制体系实际建设情况勾选。需附分级授权相关制度文件作为佐证材料。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定期轮岗：根据单位内部控制体系实际建设情况勾选。若单位不具备定期轮岗条件，但对关键岗位实施专项审计，等同于实行定期轮岗，可勾选“是”；若单位既未实行定期轮岗，也未实行专项审计，则勾选“否”。需附定期轮岗（或专项审计）相关制度文件以及轮岗（或审计）记录表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（二）业务层面内部控制建设情况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w:t>
      </w:r>
      <w:r w:rsidRPr="007D2A2D">
        <w:rPr>
          <w:rFonts w:ascii="楷体_GB2312" w:eastAsia="楷体_GB2312"/>
          <w:color w:val="000000"/>
          <w:sz w:val="24"/>
        </w:rPr>
        <w:t>.</w:t>
      </w:r>
      <w:r w:rsidRPr="007D2A2D">
        <w:rPr>
          <w:rFonts w:ascii="楷体_GB2312" w:eastAsia="楷体_GB2312" w:hint="eastAsia"/>
          <w:color w:val="000000"/>
          <w:sz w:val="24"/>
        </w:rPr>
        <w:t>内部控制适用的管理业务领域</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根据单位内部控制体系对六大经济业务领域的实际适用情况勾选。若内部控制建设覆盖上述六大业务领域以外的其他业务，可填写具体业务名称。对于不适用的业务领域，应在佐证材料中加以说明。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2</w:t>
      </w:r>
      <w:r w:rsidRPr="007D2A2D">
        <w:rPr>
          <w:rFonts w:ascii="楷体_GB2312" w:eastAsia="楷体_GB2312"/>
          <w:color w:val="000000"/>
          <w:sz w:val="24"/>
        </w:rPr>
        <w:t>.</w:t>
      </w:r>
      <w:r w:rsidRPr="007D2A2D">
        <w:rPr>
          <w:rFonts w:ascii="楷体_GB2312" w:eastAsia="楷体_GB2312" w:hint="eastAsia"/>
          <w:color w:val="000000"/>
          <w:sz w:val="24"/>
        </w:rPr>
        <w:t>内部控制业务工作职责分离情况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业务工作职责分离是指对于各业务环节中的不相容职责，不得由完全相同的人员承担。该指标根据各业务环节中的工作职责安排与岗位设置情况勾选。需附岗位职责说明书等制度文件作为佐证材料；对于不适用的工作职责分离情况，应在佐证材料中加</w:t>
      </w:r>
      <w:r w:rsidRPr="007D2A2D">
        <w:rPr>
          <w:rFonts w:ascii="楷体_GB2312" w:eastAsia="楷体_GB2312" w:hint="eastAsia"/>
          <w:color w:val="000000"/>
          <w:sz w:val="24"/>
        </w:rPr>
        <w:lastRenderedPageBreak/>
        <w:t>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3.内部控制业务轮岗情况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《中华人民共和国公务员法》（2</w:t>
      </w:r>
      <w:r w:rsidRPr="007D2A2D">
        <w:rPr>
          <w:rFonts w:ascii="楷体_GB2312" w:eastAsia="楷体_GB2312"/>
          <w:color w:val="000000"/>
          <w:sz w:val="24"/>
        </w:rPr>
        <w:t>017</w:t>
      </w:r>
      <w:r w:rsidRPr="007D2A2D">
        <w:rPr>
          <w:rFonts w:ascii="楷体_GB2312" w:eastAsia="楷体_GB2312" w:hint="eastAsia"/>
          <w:color w:val="000000"/>
          <w:sz w:val="24"/>
        </w:rPr>
        <w:t>年9月修订）明确提出公务员交流制度，单位应有计划地对关键职位人员实行轮岗交流。</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归口管理人数：根据各业务岗位轮换情况填写。重点关注内部控制六大业务领域的归口管理人员轮岗情况（仅考虑</w:t>
      </w:r>
      <w:r w:rsidRPr="007D2A2D">
        <w:rPr>
          <w:rFonts w:ascii="楷体_GB2312" w:eastAsia="楷体_GB2312" w:hint="eastAsia"/>
          <w:color w:val="000000"/>
          <w:sz w:val="24"/>
          <w:em w:val="dot"/>
        </w:rPr>
        <w:t>编制内</w:t>
      </w:r>
      <w:r w:rsidRPr="007D2A2D">
        <w:rPr>
          <w:rFonts w:ascii="楷体_GB2312" w:eastAsia="楷体_GB2312" w:hint="eastAsia"/>
          <w:color w:val="000000"/>
          <w:sz w:val="24"/>
        </w:rPr>
        <w:t>管理人员数量）。</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上述人员轮岗人次：根据各业务岗位轮换及专项审计情况填写。每人每进行一次轮岗或专项审计，则计为1人次。若单位内部轮岗，每次轮岗计为2人次；若与单位外部人员轮岗，每次轮岗仅计为1人次。需附轮岗记录表、专项审计文件等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w:t>
      </w:r>
      <w:r w:rsidRPr="007D2A2D">
        <w:rPr>
          <w:rFonts w:ascii="楷体_GB2312" w:eastAsia="楷体_GB2312"/>
          <w:color w:val="000000"/>
          <w:sz w:val="24"/>
        </w:rPr>
        <w:t>.</w:t>
      </w:r>
      <w:r w:rsidRPr="007D2A2D">
        <w:rPr>
          <w:rFonts w:ascii="楷体_GB2312" w:eastAsia="楷体_GB2312" w:hint="eastAsia"/>
          <w:color w:val="000000"/>
          <w:sz w:val="24"/>
        </w:rPr>
        <w:t>建立健全内部控制制度情况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业务环节（类别）适用情况:根据单位内部控制体系对业务环节（类别）的实际适用情况勾选。对于不适用的业务环节（类别），应在佐证材料中加以说明。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本年是否更新制度：根据单位内部控制制度更新情况勾选。若单位在以前年度已经建立对应业务环节（类别）的制度且本年进行更新，或者单位首次建立对应制度，勾选“是”；若单位在以前年度已经建立对应业务环节（类别）的制度但本年未进行更新，或者单位仍未建立对应制度，勾选“否”。需附各业务环节（类别）的内部控制制度作为佐证材料，并单独说明制度更新内容。</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本年是否更新流程图：根据单位内部控制制度流程图更新情况勾选。若单位在以前年度已经编制对应业务环节（类别）的流程图且本年进行更新，或者单位首次编制相应流程图，勾选“是”；若单位在以前年度已经建立对应业务环节（类别）的流程图但本年未进行更新，或者单位仍未编制相应流程图，勾选“否”。需附各业务环节（类别）的流程图作为佐证材料，并单独说明流程图更新内容。</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更新理由：根据单位内部控制制度及流程图更新情况勾选，可多选；若还涉及其他理由，可如实填写。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制度及流程图更新时间：根据单位内部控制制度及流程图更新情况，分别填写制度及流程图更新时间（具体到月份）。</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制度关键管控点：根据单位内部控制制度内容勾选。需附各业务环节（类别）的内部控制制度作为佐证材料。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5.内部控制制度执行情况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lastRenderedPageBreak/>
        <w:t>根据单位内部控制管理制度、业务表单与文件、信息系统数据等材料填写。所填数据中，</w:t>
      </w:r>
      <w:r w:rsidRPr="007D2A2D">
        <w:rPr>
          <w:rFonts w:ascii="楷体_GB2312" w:eastAsia="楷体_GB2312" w:hint="eastAsia"/>
          <w:color w:val="000000"/>
          <w:sz w:val="24"/>
          <w:em w:val="dot"/>
        </w:rPr>
        <w:t>金额类指标以</w:t>
      </w:r>
      <w:r w:rsidRPr="007D2A2D">
        <w:rPr>
          <w:rFonts w:ascii="楷体_GB2312" w:eastAsia="楷体_GB2312" w:hint="eastAsia"/>
          <w:color w:val="000000"/>
          <w:sz w:val="24"/>
        </w:rPr>
        <w:t>“</w:t>
      </w:r>
      <w:r w:rsidRPr="007D2A2D">
        <w:rPr>
          <w:rFonts w:ascii="楷体_GB2312" w:eastAsia="楷体_GB2312" w:hint="eastAsia"/>
          <w:color w:val="000000"/>
          <w:sz w:val="24"/>
          <w:em w:val="dot"/>
        </w:rPr>
        <w:t>元</w:t>
      </w:r>
      <w:r w:rsidRPr="007D2A2D">
        <w:rPr>
          <w:rFonts w:ascii="楷体_GB2312" w:eastAsia="楷体_GB2312" w:hint="eastAsia"/>
          <w:color w:val="000000"/>
          <w:sz w:val="24"/>
        </w:rPr>
        <w:t>”</w:t>
      </w:r>
      <w:r w:rsidRPr="007D2A2D">
        <w:rPr>
          <w:rFonts w:ascii="楷体_GB2312" w:eastAsia="楷体_GB2312" w:hint="eastAsia"/>
          <w:color w:val="000000"/>
          <w:sz w:val="24"/>
          <w:em w:val="dot"/>
        </w:rPr>
        <w:t>为单位</w:t>
      </w:r>
      <w:r w:rsidRPr="007D2A2D">
        <w:rPr>
          <w:rFonts w:ascii="楷体_GB2312" w:eastAsia="楷体_GB2312" w:hint="eastAsia"/>
          <w:color w:val="000000"/>
          <w:sz w:val="24"/>
        </w:rPr>
        <w:t>。需附表单数据、系统截图等作为佐证材料；对于不适用评价指标，应在佐证材料中加以说明。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各评价要点取数规则如下：</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（1）预算业务管理</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①重大预算事项决策情况。“重大预算事项数”，是指单位实际发生的且按照“三重一大”决策制度文件规定需要进行重大预算议事决策的事项数量；“执行集体议事决策规则的重大预算事项数量”，是</w:t>
      </w:r>
      <w:proofErr w:type="gramStart"/>
      <w:r w:rsidRPr="007D2A2D">
        <w:rPr>
          <w:rFonts w:ascii="楷体_GB2312" w:eastAsia="楷体_GB2312" w:hAnsi="Calibri" w:hint="eastAsia"/>
          <w:color w:val="000000"/>
          <w:sz w:val="24"/>
        </w:rPr>
        <w:t>指严格</w:t>
      </w:r>
      <w:proofErr w:type="gramEnd"/>
      <w:r w:rsidRPr="007D2A2D">
        <w:rPr>
          <w:rFonts w:ascii="楷体_GB2312" w:eastAsia="楷体_GB2312" w:hAnsi="Calibri" w:hint="eastAsia"/>
          <w:color w:val="000000"/>
          <w:sz w:val="24"/>
        </w:rPr>
        <w:t>执行集体研究、专家论证和技术咨询相结合的议事决策程序的重大预算事项数；该指标建议参考“三重一大”制度、会议纪要等资料填写。</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②项目支出绩效目标设定比例。“预算编制范围内全部预算项目数”，是指单位决算报表的《支出决算表》中支出功能分类科目的</w:t>
      </w:r>
      <w:r w:rsidRPr="007D2A2D">
        <w:rPr>
          <w:rFonts w:ascii="楷体_GB2312" w:eastAsia="楷体_GB2312" w:hAnsi="Calibri" w:hint="eastAsia"/>
          <w:color w:val="000000"/>
          <w:sz w:val="24"/>
          <w:em w:val="dot"/>
        </w:rPr>
        <w:t>项级科目</w:t>
      </w:r>
      <w:r w:rsidRPr="007D2A2D">
        <w:rPr>
          <w:rFonts w:ascii="楷体_GB2312" w:eastAsia="楷体_GB2312" w:hAnsi="Calibri" w:hint="eastAsia"/>
          <w:color w:val="000000"/>
          <w:sz w:val="24"/>
        </w:rPr>
        <w:t>个数；“绩效目标申报项目数”，是指单位填报《项目支出绩效目标申报表》的项目个数。</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③单位整体支出绩效目标设定比例。“支出预算金额”，是指单位预算报表中填写的支出预算合计数，包括年初预算数和调整预算数（单位：元）；“设定整体绩效目标的预算支出金额”，是指单位《部门（单位）整体支出绩效目标申报表》中填列的预算金额总额（单位：元）。</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④预算批复细化程度。“支出预算金额”，同上；“预算细化分解至各部门（或附属单位）项目的指标金额”，是指将支出预算细化至资金使用责任主体的金额（单位：元），该指标建议参考单位“预算指标内部分解表”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⑤预算执行管控程度。根据预算管理要求，单位应至少每个月份开展一次预算执行分析，因此将“数据一”设定为1</w:t>
      </w:r>
      <w:r w:rsidRPr="007D2A2D">
        <w:rPr>
          <w:rFonts w:ascii="楷体_GB2312" w:eastAsia="楷体_GB2312" w:hAnsi="Calibri"/>
          <w:color w:val="000000"/>
          <w:sz w:val="24"/>
        </w:rPr>
        <w:t>2</w:t>
      </w:r>
      <w:r w:rsidRPr="007D2A2D">
        <w:rPr>
          <w:rFonts w:ascii="楷体_GB2312" w:eastAsia="楷体_GB2312" w:hAnsi="Calibri" w:hint="eastAsia"/>
          <w:color w:val="000000"/>
          <w:sz w:val="24"/>
        </w:rPr>
        <w:t>（</w:t>
      </w:r>
      <w:proofErr w:type="gramStart"/>
      <w:r w:rsidRPr="007D2A2D">
        <w:rPr>
          <w:rFonts w:ascii="楷体_GB2312" w:eastAsia="楷体_GB2312" w:hAnsi="Calibri" w:hint="eastAsia"/>
          <w:color w:val="000000"/>
          <w:sz w:val="24"/>
        </w:rPr>
        <w:t>个</w:t>
      </w:r>
      <w:proofErr w:type="gramEnd"/>
      <w:r w:rsidRPr="007D2A2D">
        <w:rPr>
          <w:rFonts w:ascii="楷体_GB2312" w:eastAsia="楷体_GB2312" w:hAnsi="Calibri" w:hint="eastAsia"/>
          <w:color w:val="000000"/>
          <w:sz w:val="24"/>
        </w:rPr>
        <w:t>月）。“执行预算分析的月份数”，是指按月份统计的预算执行分析次数；该月份内单位开展预算执行分析，则计数为1;同一月份内多次开展预算执行分析，也计数为1。该指标建议参考预算执行分析报告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⑥项目支出绩效目标完成情况。“绩效目标申报项目数”，同上；“绩效评价达标项目数”，是指《项目支出绩效自评表》</w:t>
      </w:r>
      <w:proofErr w:type="gramStart"/>
      <w:r w:rsidRPr="007D2A2D">
        <w:rPr>
          <w:rFonts w:ascii="楷体_GB2312" w:eastAsia="楷体_GB2312" w:hAnsi="Calibri" w:hint="eastAsia"/>
          <w:color w:val="000000"/>
          <w:sz w:val="24"/>
        </w:rPr>
        <w:t>中项目</w:t>
      </w:r>
      <w:proofErr w:type="gramEnd"/>
      <w:r w:rsidRPr="007D2A2D">
        <w:rPr>
          <w:rFonts w:ascii="楷体_GB2312" w:eastAsia="楷体_GB2312" w:hAnsi="Calibri" w:hint="eastAsia"/>
          <w:color w:val="000000"/>
          <w:sz w:val="24"/>
        </w:rPr>
        <w:t>绩效目标实际完成情况达到9</w:t>
      </w:r>
      <w:r w:rsidRPr="007D2A2D">
        <w:rPr>
          <w:rFonts w:ascii="楷体_GB2312" w:eastAsia="楷体_GB2312" w:hAnsi="Calibri"/>
          <w:color w:val="000000"/>
          <w:sz w:val="24"/>
        </w:rPr>
        <w:t>0%</w:t>
      </w:r>
      <w:r w:rsidRPr="007D2A2D">
        <w:rPr>
          <w:rFonts w:ascii="楷体_GB2312" w:eastAsia="楷体_GB2312" w:hAnsi="Calibri" w:hint="eastAsia"/>
          <w:color w:val="000000"/>
          <w:sz w:val="24"/>
        </w:rPr>
        <w:t>以上的项目个数。</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（2）收支业务管理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lastRenderedPageBreak/>
        <w:t>①收支分级授权实施情况。“一般授权实施金额”，是指单位报告年度内在收支业务活动开展过程中实施的严格执行分级授权程序的一般授权金额（单位：元）；“特殊授权实施金额”，是指单位报告年度内在收支业务活动开展过程中实施的由负责人全权负责、不必执行分级授权审批程序的特殊授权金额（单位：元）。该指标建议参考支出审批单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非税收入管控情况。“应上缴非税收入”，是指单位决算报表的《非税收入征缴情况表》中纳入预算管理的非税收入合计数（单位：元）；“实际上缴非税收入”，是指单位决算报表的《非税收入征缴情况表》中纳入预算管理的</w:t>
      </w:r>
      <w:r w:rsidRPr="007D2A2D">
        <w:rPr>
          <w:rFonts w:ascii="楷体_GB2312" w:eastAsia="楷体_GB2312" w:hint="eastAsia"/>
          <w:color w:val="000000"/>
          <w:sz w:val="24"/>
          <w:em w:val="dot"/>
        </w:rPr>
        <w:t>已缴国库</w:t>
      </w:r>
      <w:r w:rsidRPr="007D2A2D">
        <w:rPr>
          <w:rFonts w:ascii="楷体_GB2312" w:eastAsia="楷体_GB2312" w:hint="eastAsia"/>
          <w:color w:val="000000"/>
          <w:sz w:val="24"/>
        </w:rPr>
        <w:t>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收入入账管控情况。“收入预算金额”，是指单位预算报表中填写的收入预算合计数，包括年初预算数和调整预算数（单位：元）；“收入实际入账金额”，是指单位决算报表中填写的收入决算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④支出管理精细程度。“本单位适用的支出事项款级科目数”，是指单位预算报表所涉及的支出经济分类</w:t>
      </w:r>
      <w:proofErr w:type="gramStart"/>
      <w:r w:rsidRPr="007D2A2D">
        <w:rPr>
          <w:rFonts w:ascii="楷体_GB2312" w:eastAsia="楷体_GB2312" w:hint="eastAsia"/>
          <w:color w:val="000000"/>
          <w:sz w:val="24"/>
        </w:rPr>
        <w:t>的款级科目</w:t>
      </w:r>
      <w:proofErr w:type="gramEnd"/>
      <w:r w:rsidRPr="007D2A2D">
        <w:rPr>
          <w:rFonts w:ascii="楷体_GB2312" w:eastAsia="楷体_GB2312" w:hint="eastAsia"/>
          <w:color w:val="000000"/>
          <w:sz w:val="24"/>
        </w:rPr>
        <w:t>个数；“已严格执行管控制度的支出事项款级科目数”，是指收支业务管理制度中已经明确支出标准并且严格执行</w:t>
      </w:r>
      <w:proofErr w:type="gramStart"/>
      <w:r w:rsidRPr="007D2A2D">
        <w:rPr>
          <w:rFonts w:ascii="楷体_GB2312" w:eastAsia="楷体_GB2312" w:hint="eastAsia"/>
          <w:color w:val="000000"/>
          <w:sz w:val="24"/>
        </w:rPr>
        <w:t>的款级经济</w:t>
      </w:r>
      <w:proofErr w:type="gramEnd"/>
      <w:r w:rsidRPr="007D2A2D">
        <w:rPr>
          <w:rFonts w:ascii="楷体_GB2312" w:eastAsia="楷体_GB2312" w:hint="eastAsia"/>
          <w:color w:val="000000"/>
          <w:sz w:val="24"/>
        </w:rPr>
        <w:t>科目个数。该指标建议参考支出业务管理内部控制制度、支出申请审批单等资料填写。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⑤支出付款管控情况。“支出预算金额”，同上；“实际付款的支出金额”，是指单位决算报表中的支出决算合计数（单位：元）。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3</w:t>
      </w:r>
      <w:r w:rsidRPr="007D2A2D">
        <w:rPr>
          <w:rFonts w:ascii="楷体_GB2312" w:eastAsia="楷体_GB2312"/>
          <w:color w:val="000000"/>
          <w:sz w:val="24"/>
        </w:rPr>
        <w:t>.</w:t>
      </w:r>
      <w:r w:rsidRPr="007D2A2D">
        <w:rPr>
          <w:rFonts w:ascii="楷体_GB2312" w:eastAsia="楷体_GB2312" w:hint="eastAsia"/>
          <w:color w:val="000000"/>
          <w:sz w:val="24"/>
        </w:rPr>
        <w:t>政府采购业务管理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采购预算完成情况。“本年计划采购金额”，是指本年单位预算批复中的政府采购预算金额和采购预算调整金额的合计数（单位：元）；“本年实际采购金额”，是指实际完成的采购金额，即采购决算金额（单位：元）。该指标建议参考采购明细表、采购合同、单位决算报表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②采购合同匹配情况。“本年实际采购金额”，同上；“合同约定的本年采购金额”，是指已签订采购合同中列示的需在本年内完成采购的项目金额（单位：元）。该指标建议参考合同台账等资料填写。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采购验收管控情况。“本年实际采购金额”，同上；“已验收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lastRenderedPageBreak/>
        <w:t>4</w:t>
      </w:r>
      <w:r w:rsidRPr="007D2A2D">
        <w:rPr>
          <w:rFonts w:ascii="楷体_GB2312" w:eastAsia="楷体_GB2312"/>
          <w:color w:val="000000"/>
          <w:sz w:val="24"/>
        </w:rPr>
        <w:t>.</w:t>
      </w:r>
      <w:r w:rsidRPr="007D2A2D">
        <w:rPr>
          <w:rFonts w:ascii="楷体_GB2312" w:eastAsia="楷体_GB2312" w:hint="eastAsia"/>
          <w:color w:val="000000"/>
          <w:sz w:val="24"/>
        </w:rPr>
        <w:t>国有资产业务管理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资产账实相符程度。“年末总资产账面金额”，是指单位决算报表《资产情况表》或单位国有资产报表中资产价值年末数（单位：元）；“年末资产清查总额”，是指单位资产清查报告中统计的年末单位资产价值总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②固定资产验收管控情况。“固定资产本期增加额”，是指单位国有资产报表《固定资产情况表》中本期增加的资产</w:t>
      </w:r>
      <w:r w:rsidRPr="007D2A2D">
        <w:rPr>
          <w:rFonts w:ascii="楷体_GB2312" w:eastAsia="楷体_GB2312" w:hint="eastAsia"/>
          <w:color w:val="000000"/>
          <w:sz w:val="24"/>
          <w:em w:val="dot"/>
        </w:rPr>
        <w:t>账面原值</w:t>
      </w:r>
      <w:r w:rsidRPr="007D2A2D">
        <w:rPr>
          <w:rFonts w:ascii="楷体_GB2312" w:eastAsia="楷体_GB2312" w:hint="eastAsia"/>
          <w:color w:val="000000"/>
          <w:sz w:val="24"/>
        </w:rPr>
        <w:t>（单位：元）；“固定资产验收金额”，是指有资产管理部门参与验收的，固定资产配置（包括调剂、购置、捐赠等各种方式取得）项目总金额（单位：元）。该指标建议参考资产登记表等资料填写。</w:t>
      </w:r>
      <w:r w:rsidRPr="007D2A2D">
        <w:rPr>
          <w:rFonts w:ascii="楷体_GB2312" w:eastAsia="楷体_GB2312" w:hint="eastAsia"/>
          <w:color w:val="000000"/>
          <w:sz w:val="24"/>
        </w:rPr>
        <w:tab/>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③固定资产处置规范程度。“固定资产本期减少额”，是指单位国有资产报表《固定资产情况表》中本期减少的资产</w:t>
      </w:r>
      <w:r w:rsidRPr="007D2A2D">
        <w:rPr>
          <w:rFonts w:ascii="楷体_GB2312" w:eastAsia="楷体_GB2312" w:hint="eastAsia"/>
          <w:color w:val="000000"/>
          <w:sz w:val="24"/>
          <w:em w:val="dot"/>
        </w:rPr>
        <w:t>账面原值</w:t>
      </w:r>
      <w:r w:rsidRPr="007D2A2D">
        <w:rPr>
          <w:rFonts w:ascii="楷体_GB2312" w:eastAsia="楷体_GB2312" w:hint="eastAsia"/>
          <w:color w:val="000000"/>
          <w:sz w:val="24"/>
        </w:rPr>
        <w:t>（单位：元）；“固定资产处置审批金额”，是</w:t>
      </w:r>
      <w:proofErr w:type="gramStart"/>
      <w:r w:rsidRPr="007D2A2D">
        <w:rPr>
          <w:rFonts w:ascii="楷体_GB2312" w:eastAsia="楷体_GB2312" w:hint="eastAsia"/>
          <w:color w:val="000000"/>
          <w:sz w:val="24"/>
        </w:rPr>
        <w:t>指严格</w:t>
      </w:r>
      <w:proofErr w:type="gramEnd"/>
      <w:r w:rsidRPr="007D2A2D">
        <w:rPr>
          <w:rFonts w:ascii="楷体_GB2312" w:eastAsia="楷体_GB2312" w:hint="eastAsia"/>
          <w:color w:val="000000"/>
          <w:sz w:val="24"/>
        </w:rPr>
        <w:t>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④全部资产处置收益管理情况。“资产处置收入总额”，是指单位国有资产报表《资产处置情况表》中的本期处置收入总金额（单位：元）（本指标考核范围包含资产处置的全部方式）；“实际上缴资产处置收入”，是指单位国有资产报表《资产处置情况表》中的本期处置收入中的已缴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5</w:t>
      </w:r>
      <w:r w:rsidRPr="007D2A2D">
        <w:rPr>
          <w:rFonts w:ascii="楷体_GB2312" w:eastAsia="楷体_GB2312"/>
          <w:color w:val="000000"/>
          <w:sz w:val="24"/>
        </w:rPr>
        <w:t>.</w:t>
      </w:r>
      <w:r w:rsidRPr="007D2A2D">
        <w:rPr>
          <w:rFonts w:ascii="楷体_GB2312" w:eastAsia="楷体_GB2312" w:hint="eastAsia"/>
          <w:color w:val="000000"/>
          <w:sz w:val="24"/>
        </w:rPr>
        <w:t>建设项目业务管理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①项目投资计划完成情况。“年度投资计划总额”，是指以</w:t>
      </w:r>
      <w:r w:rsidRPr="007D2A2D">
        <w:rPr>
          <w:rFonts w:ascii="楷体_GB2312" w:eastAsia="楷体_GB2312" w:hint="eastAsia"/>
          <w:color w:val="000000"/>
          <w:sz w:val="24"/>
          <w:em w:val="dot"/>
        </w:rPr>
        <w:t>预算年度</w:t>
      </w:r>
      <w:r w:rsidRPr="007D2A2D">
        <w:rPr>
          <w:rFonts w:ascii="楷体_GB2312" w:eastAsia="楷体_GB2312" w:hint="eastAsia"/>
          <w:color w:val="000000"/>
          <w:sz w:val="24"/>
        </w:rPr>
        <w:t>为统计口径的项目计划投资金额（单位：元），该指标建议参考投资计划表、项目概预算表等资料填写；“年度实际投资额”，是指</w:t>
      </w:r>
      <w:r w:rsidRPr="007D2A2D">
        <w:rPr>
          <w:rFonts w:ascii="楷体_GB2312" w:eastAsia="楷体_GB2312" w:hint="eastAsia"/>
          <w:color w:val="000000"/>
          <w:sz w:val="24"/>
          <w:em w:val="dot"/>
        </w:rPr>
        <w:t>本年度</w:t>
      </w:r>
      <w:r w:rsidRPr="007D2A2D">
        <w:rPr>
          <w:rFonts w:ascii="楷体_GB2312" w:eastAsia="楷体_GB2312" w:hint="eastAsia"/>
          <w:color w:val="000000"/>
          <w:sz w:val="24"/>
        </w:rPr>
        <w:t>单位决算报表中基本建设类项目支出决算金额（单位：元）。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②项目资金管控情况。“本年完工项目的预算金额”，是指对于</w:t>
      </w:r>
      <w:r w:rsidRPr="007D2A2D">
        <w:rPr>
          <w:rFonts w:ascii="楷体_GB2312" w:eastAsia="楷体_GB2312" w:hint="eastAsia"/>
          <w:color w:val="000000"/>
          <w:sz w:val="24"/>
          <w:em w:val="dot"/>
        </w:rPr>
        <w:t>在本年内完成竣工验收与决算</w:t>
      </w:r>
      <w:r w:rsidRPr="007D2A2D">
        <w:rPr>
          <w:rFonts w:ascii="楷体_GB2312" w:eastAsia="楷体_GB2312" w:hint="eastAsia"/>
          <w:color w:val="000000"/>
          <w:sz w:val="24"/>
        </w:rPr>
        <w:t>的建设项目的预算批复金额与预算调整金额的合计值（单位：元），该指标建议参考项目概预算报表、项目变更申请审批表等资料填写；“本年完工项目的决算金额”，是指建设项目决算报表中确认的总体项目决算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6</w:t>
      </w:r>
      <w:r w:rsidRPr="007D2A2D">
        <w:rPr>
          <w:rFonts w:ascii="楷体_GB2312" w:eastAsia="楷体_GB2312"/>
          <w:color w:val="000000"/>
          <w:sz w:val="24"/>
        </w:rPr>
        <w:t>.</w:t>
      </w:r>
      <w:r w:rsidRPr="007D2A2D">
        <w:rPr>
          <w:rFonts w:ascii="楷体_GB2312" w:eastAsia="楷体_GB2312" w:hint="eastAsia"/>
          <w:color w:val="000000"/>
          <w:sz w:val="24"/>
        </w:rPr>
        <w:t>合同业务管理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lastRenderedPageBreak/>
        <w:t>①合同订立规范情况。“合同订立数”，是指单位本年度签订的全部合同个数；“经合法性审查的合同数”，是指在已签订的合同中，严格执行审核审批程序的合同，其中具有重大影响的合同需有法</w:t>
      </w:r>
      <w:proofErr w:type="gramStart"/>
      <w:r w:rsidRPr="007D2A2D">
        <w:rPr>
          <w:rFonts w:ascii="楷体_GB2312" w:eastAsia="楷体_GB2312" w:hint="eastAsia"/>
          <w:color w:val="000000"/>
          <w:sz w:val="24"/>
        </w:rPr>
        <w:t>务</w:t>
      </w:r>
      <w:proofErr w:type="gramEnd"/>
      <w:r w:rsidRPr="007D2A2D">
        <w:rPr>
          <w:rFonts w:ascii="楷体_GB2312" w:eastAsia="楷体_GB2312" w:hint="eastAsia"/>
          <w:color w:val="000000"/>
          <w:sz w:val="24"/>
        </w:rPr>
        <w:t>人员参与审批</w:t>
      </w:r>
      <w:r w:rsidRPr="007D2A2D">
        <w:rPr>
          <w:rFonts w:ascii="楷体_GB2312" w:eastAsia="楷体_GB2312" w:hint="eastAsia"/>
          <w:color w:val="000000"/>
          <w:sz w:val="24"/>
          <w:em w:val="dot"/>
        </w:rPr>
        <w:t>并签字</w:t>
      </w:r>
      <w:r w:rsidRPr="007D2A2D">
        <w:rPr>
          <w:rFonts w:ascii="楷体_GB2312" w:eastAsia="楷体_GB2312" w:hint="eastAsia"/>
          <w:color w:val="000000"/>
          <w:sz w:val="24"/>
        </w:rPr>
        <w:t>。该指标建议参考合同文本、合同台账等资料填写。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（三）信息系统层面内部控制建设情况</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1</w:t>
      </w:r>
      <w:r w:rsidRPr="007D2A2D">
        <w:rPr>
          <w:rFonts w:ascii="楷体_GB2312" w:eastAsia="楷体_GB2312" w:hAnsi="Calibri"/>
          <w:color w:val="000000"/>
          <w:sz w:val="24"/>
        </w:rPr>
        <w:t>.</w:t>
      </w:r>
      <w:r w:rsidRPr="007D2A2D">
        <w:rPr>
          <w:rFonts w:ascii="楷体_GB2312" w:eastAsia="楷体_GB2312" w:hAnsi="Calibri" w:hint="eastAsia"/>
          <w:color w:val="000000"/>
          <w:sz w:val="24"/>
        </w:rPr>
        <w:t>本年内部控制信息系统建设阶段与投入资金规模：根据单位内部控制信息系统建设情况，勾选并填写本年度单位用于内部控制信息系统建设的实际金额，以及用于系统维护的实际金额。若未进行建设投入或运行维护，则填写金额为0。需附内部控制信息系统建设方案、内部控制系统建设合同文本、内部控制信息系统更新/改造/升级方案、资金支付凭证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2.内部控制信息系统建设方式：根据单位内部控制信息系统建设情况勾选。若勾选“外部协助”，需填写协助单位名称。</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3</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覆盖情况：根据单位内部控制信息系统建设情况勾选。其中，对于只具有报表编报或信息记录功能的系统（模块），比如预决算报表系统、国库集中支付系统、资产管理信息系统、内部控制报告填报软件等，难以实现内部控制管理要求，</w:t>
      </w:r>
      <w:r w:rsidRPr="007D2A2D">
        <w:rPr>
          <w:rFonts w:ascii="楷体_GB2312" w:eastAsia="楷体_GB2312" w:hAnsi="Calibri" w:hint="eastAsia"/>
          <w:color w:val="000000"/>
          <w:sz w:val="24"/>
          <w:em w:val="dot"/>
        </w:rPr>
        <w:t>不属于</w:t>
      </w:r>
      <w:r w:rsidRPr="007D2A2D">
        <w:rPr>
          <w:rFonts w:ascii="楷体_GB2312" w:eastAsia="楷体_GB2312" w:hAnsi="Calibri" w:hint="eastAsia"/>
          <w:color w:val="000000"/>
          <w:sz w:val="24"/>
        </w:rPr>
        <w:t>内部控制信息系统的组成模块。需附内部控制信息系统说明书、系统截图等作为佐证材料。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4</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是否及时基于制度更新进行改造升级：根据单位已完成的内部控制系统改造升级情况勾选，并填写系统模块更新时间（具体到月份），本年新建信息系统也纳入本指标统计范畴。需附系统设计方案、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5</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内部控制信息系统互联互通实现情况：根据单位内部控制信息系统建设情况勾选。模块关联是指不同业务的系统模块之间的数据信息能够同步更新与实时共享。需附系统说明书、系统截图等作为佐证材料。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6.内部控制大数据平台建立情况：根据单位内部控制信息系统建设以及数据整合情况勾选。内部控制大数据平台是指利用内部控制信息系统，搜集整合内部控制数据，并对数据进行分析，为管理决策提供信息支持。需附系统说明书、大数据平台构思方案、系统</w:t>
      </w:r>
      <w:r w:rsidRPr="007D2A2D">
        <w:rPr>
          <w:rFonts w:ascii="楷体_GB2312" w:eastAsia="楷体_GB2312" w:hAnsi="Calibri" w:hint="eastAsia"/>
          <w:color w:val="000000"/>
          <w:sz w:val="24"/>
        </w:rPr>
        <w:lastRenderedPageBreak/>
        <w:t>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（四）经验、问题、计划和建议</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1</w:t>
      </w:r>
      <w:r w:rsidRPr="007D2A2D">
        <w:rPr>
          <w:rFonts w:ascii="楷体_GB2312" w:eastAsia="楷体_GB2312" w:hint="eastAsia"/>
          <w:color w:val="000000"/>
          <w:sz w:val="24"/>
        </w:rPr>
        <w:t>.</w:t>
      </w:r>
      <w:r w:rsidRPr="007D2A2D">
        <w:rPr>
          <w:rFonts w:ascii="楷体_GB2312" w:eastAsia="楷体_GB2312" w:hAnsi="Calibri" w:hint="eastAsia"/>
          <w:color w:val="000000"/>
          <w:sz w:val="24"/>
        </w:rPr>
        <w:t>内部控制工作的经验、做法及取得的成效：填写单位在建立与实施内部控制的过程中总结出的经验、做法，以及在预算业务管理、收支业务管理、政府采购业务管理、资产管理、建设项目管理、合同管理等业务领域中建立与实施内部控制后取得的成效。</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2</w:t>
      </w:r>
      <w:r w:rsidRPr="007D2A2D">
        <w:rPr>
          <w:rFonts w:ascii="楷体_GB2312" w:eastAsia="楷体_GB2312" w:hint="eastAsia"/>
          <w:color w:val="000000"/>
          <w:sz w:val="24"/>
        </w:rPr>
        <w:t>.</w:t>
      </w:r>
      <w:r w:rsidRPr="007D2A2D">
        <w:rPr>
          <w:rFonts w:ascii="楷体_GB2312" w:eastAsia="楷体_GB2312" w:hAnsi="Calibri" w:hint="eastAsia"/>
          <w:color w:val="000000"/>
          <w:sz w:val="24"/>
        </w:rPr>
        <w:t>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3</w:t>
      </w:r>
      <w:r w:rsidRPr="007D2A2D">
        <w:rPr>
          <w:rFonts w:ascii="楷体_GB2312" w:eastAsia="楷体_GB2312" w:hAnsi="Calibri"/>
          <w:color w:val="000000"/>
          <w:sz w:val="24"/>
        </w:rPr>
        <w:t>.</w:t>
      </w:r>
      <w:r w:rsidRPr="007D2A2D">
        <w:rPr>
          <w:rFonts w:ascii="楷体_GB2312" w:eastAsia="楷体_GB2312" w:hAnsi="Calibri" w:hint="eastAsia"/>
          <w:color w:val="000000"/>
          <w:sz w:val="24"/>
        </w:rPr>
        <w:t>下一步内部控制工作计划：填写单位内部控制建设的工作安排，包括明确内部控制建设的主要方面和预期目标、人员与资金安排等内容。</w:t>
      </w:r>
    </w:p>
    <w:p w:rsidR="002E57D2" w:rsidRPr="002359BE" w:rsidRDefault="002E57D2" w:rsidP="002E57D2">
      <w:pPr>
        <w:pStyle w:val="af2"/>
        <w:tabs>
          <w:tab w:val="left" w:pos="851"/>
        </w:tabs>
        <w:spacing w:line="360" w:lineRule="auto"/>
        <w:ind w:firstLine="480"/>
      </w:pPr>
      <w:r w:rsidRPr="007D2A2D">
        <w:rPr>
          <w:rFonts w:ascii="楷体_GB2312" w:eastAsia="楷体_GB2312" w:hAnsi="Calibri" w:hint="eastAsia"/>
          <w:color w:val="000000"/>
          <w:sz w:val="24"/>
        </w:rPr>
        <w:t>4</w:t>
      </w:r>
      <w:r w:rsidRPr="007D2A2D">
        <w:rPr>
          <w:rFonts w:ascii="楷体_GB2312" w:eastAsia="楷体_GB2312" w:hAnsi="Calibri"/>
          <w:color w:val="000000"/>
          <w:sz w:val="24"/>
        </w:rPr>
        <w:t>.</w:t>
      </w:r>
      <w:r w:rsidRPr="007D2A2D">
        <w:rPr>
          <w:rFonts w:ascii="楷体_GB2312" w:eastAsia="楷体_GB2312" w:hAnsi="Calibri" w:hint="eastAsia"/>
          <w:color w:val="000000"/>
          <w:sz w:val="24"/>
        </w:rPr>
        <w:t>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w:t>
      </w:r>
      <w:bookmarkEnd w:id="0"/>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sectPr w:rsidR="002E57D2" w:rsidSect="00197FB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440" w:bottom="426" w:left="1440" w:header="851"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FD" w:rsidRDefault="00896EFD">
      <w:r>
        <w:separator/>
      </w:r>
    </w:p>
  </w:endnote>
  <w:endnote w:type="continuationSeparator" w:id="0">
    <w:p w:rsidR="00896EFD" w:rsidRDefault="0089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rsidR="00165F08" w:rsidRDefault="00165F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17765">
      <w:rPr>
        <w:rStyle w:val="ab"/>
        <w:noProof/>
      </w:rPr>
      <w:t>23</w:t>
    </w:r>
    <w:r>
      <w:rPr>
        <w:rStyle w:val="ab"/>
      </w:rPr>
      <w:fldChar w:fldCharType="end"/>
    </w:r>
  </w:p>
  <w:p w:rsidR="00165F08" w:rsidRDefault="00165F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Pr="00F60D47">
      <w:rPr>
        <w:noProof/>
        <w:sz w:val="28"/>
        <w:lang w:val="zh-CN"/>
      </w:rPr>
      <w:t>84</w:t>
    </w:r>
    <w:r w:rsidRPr="00E876C7">
      <w:rPr>
        <w:sz w:val="28"/>
      </w:rPr>
      <w:fldChar w:fldCharType="end"/>
    </w:r>
    <w:r>
      <w:rPr>
        <w:rFonts w:hint="eastAsia"/>
        <w:sz w:val="28"/>
      </w:rPr>
      <w:t xml:space="preserve"> </w:t>
    </w:r>
    <w:r>
      <w:rPr>
        <w:rFonts w:hint="eastAsia"/>
        <w:sz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jc w:val="right"/>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00317765" w:rsidRPr="00317765">
      <w:rPr>
        <w:noProof/>
        <w:sz w:val="28"/>
        <w:lang w:val="zh-CN"/>
      </w:rPr>
      <w:t>34</w:t>
    </w:r>
    <w:r w:rsidRPr="00E876C7">
      <w:rPr>
        <w:sz w:val="28"/>
      </w:rPr>
      <w:fldChar w:fldCharType="end"/>
    </w:r>
    <w:r>
      <w:rPr>
        <w:rFonts w:hint="eastAsia"/>
        <w:sz w:val="28"/>
      </w:rPr>
      <w:t xml:space="preserve"> </w:t>
    </w:r>
    <w:r>
      <w:rPr>
        <w:rFonts w:hint="eastAsia"/>
        <w:sz w:val="28"/>
      </w:rPr>
      <w:t>－</w:t>
    </w:r>
  </w:p>
  <w:p w:rsidR="00165F08" w:rsidRDefault="00165F0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FD" w:rsidRDefault="00896EFD">
      <w:r>
        <w:separator/>
      </w:r>
    </w:p>
  </w:footnote>
  <w:footnote w:type="continuationSeparator" w:id="0">
    <w:p w:rsidR="00896EFD" w:rsidRDefault="0089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5761441"/>
    <w:multiLevelType w:val="hybridMultilevel"/>
    <w:tmpl w:val="53C6321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5026EAE"/>
    <w:multiLevelType w:val="hybridMultilevel"/>
    <w:tmpl w:val="B00E76EC"/>
    <w:lvl w:ilvl="0" w:tplc="48E4CD0A">
      <w:start w:val="1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89203F6"/>
    <w:multiLevelType w:val="hybridMultilevel"/>
    <w:tmpl w:val="375AD8D0"/>
    <w:lvl w:ilvl="0" w:tplc="81F2C954">
      <w:start w:val="1"/>
      <w:numFmt w:val="decimal"/>
      <w:lvlText w:val="%1."/>
      <w:lvlJc w:val="left"/>
      <w:pPr>
        <w:ind w:left="1408" w:hanging="84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D2"/>
    <w:rsid w:val="0003615F"/>
    <w:rsid w:val="00047A75"/>
    <w:rsid w:val="000F72AD"/>
    <w:rsid w:val="00165F08"/>
    <w:rsid w:val="00174131"/>
    <w:rsid w:val="00197FBD"/>
    <w:rsid w:val="002E57D2"/>
    <w:rsid w:val="00317765"/>
    <w:rsid w:val="003F18C4"/>
    <w:rsid w:val="004C36BA"/>
    <w:rsid w:val="005A51DB"/>
    <w:rsid w:val="005F5412"/>
    <w:rsid w:val="006D37A6"/>
    <w:rsid w:val="007C5288"/>
    <w:rsid w:val="00827463"/>
    <w:rsid w:val="00861B1A"/>
    <w:rsid w:val="00896EFD"/>
    <w:rsid w:val="008F2FCF"/>
    <w:rsid w:val="008F40FD"/>
    <w:rsid w:val="00A10EA5"/>
    <w:rsid w:val="00B3195A"/>
    <w:rsid w:val="00C3232E"/>
    <w:rsid w:val="00C90AF5"/>
    <w:rsid w:val="00CB6288"/>
    <w:rsid w:val="00D949FE"/>
    <w:rsid w:val="00EF2BBD"/>
    <w:rsid w:val="00FA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F9EE4-3D43-4336-937A-74314AF6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57D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rsid w:val="002E57D2"/>
    <w:rPr>
      <w:rFonts w:ascii="Times New Roman" w:eastAsia="宋体" w:hAnsi="Times New Roman" w:cs="Times New Roman"/>
      <w:sz w:val="18"/>
      <w:szCs w:val="18"/>
    </w:rPr>
  </w:style>
  <w:style w:type="paragraph" w:styleId="a5">
    <w:name w:val="footer"/>
    <w:basedOn w:val="a"/>
    <w:link w:val="a6"/>
    <w:unhideWhenUsed/>
    <w:rsid w:val="002E57D2"/>
    <w:pPr>
      <w:tabs>
        <w:tab w:val="center" w:pos="4153"/>
        <w:tab w:val="right" w:pos="8306"/>
      </w:tabs>
      <w:snapToGrid w:val="0"/>
      <w:jc w:val="left"/>
    </w:pPr>
    <w:rPr>
      <w:sz w:val="18"/>
      <w:szCs w:val="18"/>
      <w:lang w:val="x-none" w:eastAsia="x-none"/>
    </w:rPr>
  </w:style>
  <w:style w:type="character" w:customStyle="1" w:styleId="a6">
    <w:name w:val="页脚 字符"/>
    <w:basedOn w:val="a0"/>
    <w:link w:val="a5"/>
    <w:rsid w:val="002E57D2"/>
    <w:rPr>
      <w:rFonts w:ascii="Calibri" w:eastAsia="宋体" w:hAnsi="Calibri" w:cs="Times New Roman"/>
      <w:sz w:val="18"/>
      <w:szCs w:val="18"/>
      <w:lang w:val="x-none" w:eastAsia="x-none"/>
    </w:rPr>
  </w:style>
  <w:style w:type="numbering" w:customStyle="1" w:styleId="1">
    <w:name w:val="无列表1"/>
    <w:next w:val="a2"/>
    <w:uiPriority w:val="99"/>
    <w:semiHidden/>
    <w:unhideWhenUsed/>
    <w:rsid w:val="002E57D2"/>
  </w:style>
  <w:style w:type="character" w:styleId="a7">
    <w:name w:val="Strong"/>
    <w:uiPriority w:val="22"/>
    <w:qFormat/>
    <w:rsid w:val="002E57D2"/>
    <w:rPr>
      <w:b/>
      <w:bCs/>
    </w:rPr>
  </w:style>
  <w:style w:type="paragraph" w:styleId="a8">
    <w:name w:val="Balloon Text"/>
    <w:basedOn w:val="a"/>
    <w:link w:val="a9"/>
    <w:semiHidden/>
    <w:unhideWhenUsed/>
    <w:rsid w:val="002E57D2"/>
    <w:rPr>
      <w:sz w:val="18"/>
      <w:szCs w:val="18"/>
      <w:lang w:val="x-none" w:eastAsia="x-none"/>
    </w:rPr>
  </w:style>
  <w:style w:type="character" w:customStyle="1" w:styleId="a9">
    <w:name w:val="批注框文本 字符"/>
    <w:basedOn w:val="a0"/>
    <w:link w:val="a8"/>
    <w:semiHidden/>
    <w:rsid w:val="002E57D2"/>
    <w:rPr>
      <w:rFonts w:ascii="Calibri" w:eastAsia="宋体" w:hAnsi="Calibri" w:cs="Times New Roman"/>
      <w:sz w:val="18"/>
      <w:szCs w:val="18"/>
      <w:lang w:val="x-none" w:eastAsia="x-none"/>
    </w:rPr>
  </w:style>
  <w:style w:type="character" w:styleId="aa">
    <w:name w:val="Hyperlink"/>
    <w:unhideWhenUsed/>
    <w:rsid w:val="002E57D2"/>
    <w:rPr>
      <w:color w:val="0000FF"/>
      <w:u w:val="single"/>
    </w:rPr>
  </w:style>
  <w:style w:type="character" w:styleId="ab">
    <w:name w:val="page number"/>
    <w:rsid w:val="002E57D2"/>
  </w:style>
  <w:style w:type="paragraph" w:styleId="ac">
    <w:name w:val="footnote text"/>
    <w:basedOn w:val="a"/>
    <w:link w:val="ad"/>
    <w:semiHidden/>
    <w:rsid w:val="002E57D2"/>
    <w:pPr>
      <w:snapToGrid w:val="0"/>
      <w:jc w:val="left"/>
    </w:pPr>
    <w:rPr>
      <w:rFonts w:ascii="Times New Roman" w:hAnsi="Times New Roman"/>
      <w:sz w:val="18"/>
      <w:szCs w:val="18"/>
      <w:lang w:val="x-none" w:eastAsia="x-none"/>
    </w:rPr>
  </w:style>
  <w:style w:type="character" w:customStyle="1" w:styleId="ad">
    <w:name w:val="脚注文本 字符"/>
    <w:basedOn w:val="a0"/>
    <w:link w:val="ac"/>
    <w:semiHidden/>
    <w:rsid w:val="002E57D2"/>
    <w:rPr>
      <w:rFonts w:ascii="Times New Roman" w:eastAsia="宋体" w:hAnsi="Times New Roman" w:cs="Times New Roman"/>
      <w:sz w:val="18"/>
      <w:szCs w:val="18"/>
      <w:lang w:val="x-none" w:eastAsia="x-none"/>
    </w:rPr>
  </w:style>
  <w:style w:type="character" w:styleId="ae">
    <w:name w:val="footnote reference"/>
    <w:semiHidden/>
    <w:rsid w:val="002E57D2"/>
    <w:rPr>
      <w:vertAlign w:val="superscript"/>
    </w:rPr>
  </w:style>
  <w:style w:type="paragraph" w:customStyle="1" w:styleId="af">
    <w:rsid w:val="002E57D2"/>
    <w:pPr>
      <w:widowControl w:val="0"/>
      <w:jc w:val="both"/>
    </w:pPr>
    <w:rPr>
      <w:rFonts w:ascii="Calibri" w:eastAsia="宋体" w:hAnsi="Calibri" w:cs="Times New Roman"/>
    </w:rPr>
  </w:style>
  <w:style w:type="paragraph" w:styleId="af0">
    <w:name w:val="Body Text"/>
    <w:basedOn w:val="a"/>
    <w:link w:val="af1"/>
    <w:rsid w:val="002E57D2"/>
    <w:pPr>
      <w:adjustRightInd w:val="0"/>
      <w:jc w:val="left"/>
      <w:textAlignment w:val="baseline"/>
    </w:pPr>
    <w:rPr>
      <w:rFonts w:ascii="Times New Roman" w:hAnsi="Times New Roman"/>
      <w:szCs w:val="20"/>
      <w:lang w:val="x-none" w:eastAsia="x-none"/>
    </w:rPr>
  </w:style>
  <w:style w:type="character" w:customStyle="1" w:styleId="af1">
    <w:name w:val="正文文本 字符"/>
    <w:basedOn w:val="a0"/>
    <w:link w:val="af0"/>
    <w:rsid w:val="002E57D2"/>
    <w:rPr>
      <w:rFonts w:ascii="Times New Roman" w:eastAsia="宋体" w:hAnsi="Times New Roman" w:cs="Times New Roman"/>
      <w:szCs w:val="20"/>
      <w:lang w:val="x-none" w:eastAsia="x-none"/>
    </w:rPr>
  </w:style>
  <w:style w:type="paragraph" w:styleId="af2">
    <w:name w:val="List Paragraph"/>
    <w:basedOn w:val="a"/>
    <w:uiPriority w:val="34"/>
    <w:qFormat/>
    <w:rsid w:val="002E57D2"/>
    <w:pPr>
      <w:ind w:firstLineChars="200" w:firstLine="420"/>
    </w:pPr>
    <w:rPr>
      <w:rFonts w:ascii="Times New Roman" w:hAnsi="Times New Roman"/>
      <w:szCs w:val="24"/>
    </w:rPr>
  </w:style>
  <w:style w:type="table" w:styleId="af3">
    <w:name w:val="Table Grid"/>
    <w:basedOn w:val="a1"/>
    <w:rsid w:val="002E57D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nhideWhenUsed/>
    <w:rsid w:val="002E57D2"/>
    <w:rPr>
      <w:sz w:val="21"/>
      <w:szCs w:val="21"/>
    </w:rPr>
  </w:style>
  <w:style w:type="paragraph" w:styleId="af5">
    <w:name w:val="annotation text"/>
    <w:basedOn w:val="a"/>
    <w:link w:val="af6"/>
    <w:unhideWhenUsed/>
    <w:rsid w:val="002E57D2"/>
    <w:pPr>
      <w:jc w:val="left"/>
    </w:pPr>
    <w:rPr>
      <w:rFonts w:ascii="Times New Roman" w:hAnsi="Times New Roman"/>
      <w:szCs w:val="24"/>
      <w:lang w:val="x-none" w:eastAsia="x-none"/>
    </w:rPr>
  </w:style>
  <w:style w:type="character" w:customStyle="1" w:styleId="af6">
    <w:name w:val="批注文字 字符"/>
    <w:basedOn w:val="a0"/>
    <w:link w:val="af5"/>
    <w:rsid w:val="002E57D2"/>
    <w:rPr>
      <w:rFonts w:ascii="Times New Roman" w:eastAsia="宋体" w:hAnsi="Times New Roman" w:cs="Times New Roman"/>
      <w:szCs w:val="24"/>
      <w:lang w:val="x-none" w:eastAsia="x-none"/>
    </w:rPr>
  </w:style>
  <w:style w:type="paragraph" w:styleId="af7">
    <w:name w:val="annotation subject"/>
    <w:basedOn w:val="af5"/>
    <w:next w:val="af5"/>
    <w:link w:val="af8"/>
    <w:unhideWhenUsed/>
    <w:rsid w:val="002E57D2"/>
    <w:rPr>
      <w:b/>
      <w:bCs/>
    </w:rPr>
  </w:style>
  <w:style w:type="character" w:customStyle="1" w:styleId="af8">
    <w:name w:val="批注主题 字符"/>
    <w:basedOn w:val="af6"/>
    <w:link w:val="af7"/>
    <w:rsid w:val="002E57D2"/>
    <w:rPr>
      <w:rFonts w:ascii="Times New Roman" w:eastAsia="宋体" w:hAnsi="Times New Roman" w:cs="Times New Roman"/>
      <w:b/>
      <w:bCs/>
      <w:szCs w:val="24"/>
      <w:lang w:val="x-none" w:eastAsia="x-none"/>
    </w:rPr>
  </w:style>
  <w:style w:type="paragraph" w:styleId="af9">
    <w:name w:val="Document Map"/>
    <w:basedOn w:val="a"/>
    <w:link w:val="afa"/>
    <w:unhideWhenUsed/>
    <w:rsid w:val="002E57D2"/>
    <w:rPr>
      <w:rFonts w:ascii="宋体" w:hAnsi="Times New Roman"/>
      <w:sz w:val="18"/>
      <w:szCs w:val="18"/>
      <w:lang w:val="x-none" w:eastAsia="x-none"/>
    </w:rPr>
  </w:style>
  <w:style w:type="character" w:customStyle="1" w:styleId="afa">
    <w:name w:val="文档结构图 字符"/>
    <w:basedOn w:val="a0"/>
    <w:link w:val="af9"/>
    <w:rsid w:val="002E57D2"/>
    <w:rPr>
      <w:rFonts w:ascii="宋体" w:eastAsia="宋体" w:hAnsi="Times New Roman" w:cs="Times New Roman"/>
      <w:sz w:val="18"/>
      <w:szCs w:val="18"/>
      <w:lang w:val="x-none" w:eastAsia="x-none"/>
    </w:rPr>
  </w:style>
  <w:style w:type="table" w:styleId="afb">
    <w:name w:val="Table Theme"/>
    <w:basedOn w:val="a1"/>
    <w:rsid w:val="002E57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E57D2"/>
    <w:rPr>
      <w:rFonts w:ascii="Times New Roman" w:eastAsia="宋体" w:hAnsi="Times New Roman" w:cs="Times New Roman"/>
      <w:szCs w:val="24"/>
    </w:rPr>
  </w:style>
  <w:style w:type="character" w:styleId="afd">
    <w:name w:val="FollowedHyperlink"/>
    <w:basedOn w:val="a0"/>
    <w:uiPriority w:val="99"/>
    <w:semiHidden/>
    <w:unhideWhenUsed/>
    <w:rsid w:val="002E5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20</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hncz</dc:creator>
  <cp:keywords/>
  <dc:description/>
  <cp:lastModifiedBy>张玉娟</cp:lastModifiedBy>
  <cp:revision>15</cp:revision>
  <cp:lastPrinted>2019-01-18T03:00:00Z</cp:lastPrinted>
  <dcterms:created xsi:type="dcterms:W3CDTF">2019-01-16T00:55:00Z</dcterms:created>
  <dcterms:modified xsi:type="dcterms:W3CDTF">2019-03-11T03:33:00Z</dcterms:modified>
</cp:coreProperties>
</file>